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099" w:rsidRDefault="009D5B36">
      <w:pPr>
        <w:sectPr w:rsidR="00A66099" w:rsidSect="00B565CC">
          <w:headerReference w:type="default" r:id="rId8"/>
          <w:footerReference w:type="default" r:id="rId9"/>
          <w:type w:val="continuous"/>
          <w:pgSz w:w="12240" w:h="15840" w:code="119"/>
          <w:pgMar w:top="1418" w:right="1418" w:bottom="1418" w:left="1701" w:header="709" w:footer="0" w:gutter="0"/>
          <w:cols w:space="708"/>
          <w:docGrid w:linePitch="360"/>
        </w:sectPr>
      </w:pPr>
      <w:bookmarkStart w:id="10" w:name="_GoBack"/>
      <w:bookmarkEnd w:id="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0B30D0">
        <w:tc>
          <w:tcPr>
            <w:tcW w:w="8978" w:type="dxa"/>
          </w:tcPr>
          <w:p w:rsidR="00D35AD6" w:rsidRPr="009E00C1" w:rsidRDefault="009D5B36" w:rsidP="00F21B3B">
            <w:pPr>
              <w:pStyle w:val="Encabezado"/>
              <w:spacing w:before="100"/>
              <w:rPr>
                <w:rFonts w:ascii="Arial" w:hAnsi="Arial" w:cs="Arial"/>
                <w:b/>
                <w:sz w:val="24"/>
                <w:szCs w:val="24"/>
              </w:rPr>
            </w:pPr>
            <w:r>
              <w:rPr>
                <w:rFonts w:ascii="Arial" w:hAnsi="Arial" w:cs="Arial"/>
                <w:b/>
                <w:sz w:val="24"/>
                <w:szCs w:val="24"/>
              </w:rPr>
              <w:lastRenderedPageBreak/>
              <w:t>“Por un control fiscal efectivo y t</w:t>
            </w:r>
            <w:r w:rsidRPr="00196D69">
              <w:rPr>
                <w:rFonts w:ascii="Arial" w:hAnsi="Arial" w:cs="Arial"/>
                <w:b/>
                <w:sz w:val="24"/>
                <w:szCs w:val="24"/>
              </w:rPr>
              <w:t>ransparente”</w:t>
            </w:r>
          </w:p>
        </w:tc>
      </w:tr>
    </w:tbl>
    <w:p w:rsidR="00A66099" w:rsidRDefault="009D5B36" w:rsidP="00DB5614">
      <w:pPr>
        <w:tabs>
          <w:tab w:val="left" w:pos="-720"/>
          <w:tab w:val="left" w:pos="0"/>
        </w:tabs>
        <w:suppressAutoHyphens/>
        <w:jc w:val="both"/>
        <w:sectPr w:rsidR="00A66099" w:rsidSect="00B565CC">
          <w:type w:val="continuous"/>
          <w:pgSz w:w="12240" w:h="15840" w:code="119"/>
          <w:pgMar w:top="1418" w:right="1418" w:bottom="1418" w:left="1701" w:header="709" w:footer="0" w:gutter="0"/>
          <w:cols w:space="708"/>
          <w:docGrid w:linePitch="360"/>
        </w:sectPr>
      </w:pPr>
    </w:p>
    <w:p w:rsidR="00785194" w:rsidRPr="00DC07EF" w:rsidRDefault="009D5B36" w:rsidP="00785194">
      <w:pPr>
        <w:rPr>
          <w:b/>
          <w:color w:val="000000"/>
          <w:sz w:val="22"/>
        </w:rPr>
      </w:pPr>
      <w:r w:rsidRPr="00DC07EF">
        <w:rPr>
          <w:b/>
          <w:color w:val="000000"/>
          <w:sz w:val="22"/>
        </w:rPr>
        <w:lastRenderedPageBreak/>
        <w:t>PARA:</w:t>
      </w:r>
      <w:r w:rsidRPr="00DC07EF">
        <w:rPr>
          <w:color w:val="000000"/>
          <w:sz w:val="22"/>
        </w:rPr>
        <w:tab/>
      </w:r>
      <w:r w:rsidRPr="00DC07EF">
        <w:rPr>
          <w:color w:val="000000"/>
          <w:sz w:val="22"/>
        </w:rPr>
        <w:tab/>
      </w:r>
      <w:r>
        <w:rPr>
          <w:color w:val="000000"/>
          <w:sz w:val="22"/>
        </w:rPr>
        <w:tab/>
      </w:r>
      <w:r w:rsidRPr="00DC07EF">
        <w:rPr>
          <w:b/>
          <w:color w:val="000000"/>
          <w:sz w:val="22"/>
        </w:rPr>
        <w:t>Dr</w:t>
      </w:r>
      <w:r w:rsidRPr="00DC07EF">
        <w:rPr>
          <w:color w:val="000000"/>
          <w:sz w:val="22"/>
        </w:rPr>
        <w:t xml:space="preserve">. </w:t>
      </w:r>
      <w:r w:rsidRPr="00DC07EF">
        <w:rPr>
          <w:b/>
          <w:color w:val="000000"/>
          <w:sz w:val="22"/>
        </w:rPr>
        <w:t>RAMIRO AUGUSTO TRIVIÑO SÁNCHEZ</w:t>
      </w:r>
    </w:p>
    <w:p w:rsidR="00785194" w:rsidRPr="00DC07EF" w:rsidRDefault="009D5B36" w:rsidP="00785194">
      <w:pPr>
        <w:ind w:left="2115"/>
        <w:rPr>
          <w:color w:val="000000"/>
          <w:sz w:val="22"/>
        </w:rPr>
      </w:pPr>
      <w:r w:rsidRPr="00DC07EF">
        <w:rPr>
          <w:color w:val="000000"/>
          <w:sz w:val="22"/>
        </w:rPr>
        <w:t>Responsable del Proceso de Estudios de Economía y Política Pública – PEEPP.</w:t>
      </w:r>
    </w:p>
    <w:p w:rsidR="00785194" w:rsidRPr="00DC07EF" w:rsidRDefault="009D5B36" w:rsidP="00785194">
      <w:pPr>
        <w:rPr>
          <w:color w:val="000000"/>
          <w:sz w:val="22"/>
        </w:rPr>
      </w:pPr>
    </w:p>
    <w:p w:rsidR="00785194" w:rsidRPr="00DC07EF" w:rsidRDefault="009D5B36" w:rsidP="00785194">
      <w:pPr>
        <w:jc w:val="both"/>
        <w:outlineLvl w:val="0"/>
        <w:rPr>
          <w:b/>
          <w:color w:val="000000"/>
          <w:sz w:val="22"/>
        </w:rPr>
      </w:pPr>
      <w:r w:rsidRPr="00DC07EF">
        <w:rPr>
          <w:b/>
          <w:color w:val="000000"/>
          <w:sz w:val="22"/>
        </w:rPr>
        <w:t>DE:</w:t>
      </w:r>
      <w:r w:rsidRPr="00DC07EF">
        <w:rPr>
          <w:color w:val="000000"/>
          <w:sz w:val="22"/>
        </w:rPr>
        <w:tab/>
      </w:r>
      <w:r w:rsidRPr="00DC07EF">
        <w:rPr>
          <w:color w:val="000000"/>
          <w:sz w:val="22"/>
        </w:rPr>
        <w:tab/>
      </w:r>
      <w:r w:rsidRPr="00DC07EF">
        <w:rPr>
          <w:color w:val="000000"/>
          <w:sz w:val="22"/>
        </w:rPr>
        <w:tab/>
      </w:r>
      <w:r w:rsidRPr="00DC07EF">
        <w:rPr>
          <w:b/>
          <w:color w:val="000000"/>
          <w:sz w:val="22"/>
        </w:rPr>
        <w:t>JEFE OFICINA DE CONTROL INTERNO</w:t>
      </w:r>
    </w:p>
    <w:p w:rsidR="00785194" w:rsidRPr="00DC07EF" w:rsidRDefault="009D5B36" w:rsidP="00785194">
      <w:pPr>
        <w:rPr>
          <w:color w:val="000000"/>
          <w:sz w:val="22"/>
        </w:rPr>
      </w:pPr>
    </w:p>
    <w:p w:rsidR="00785194" w:rsidRPr="00DC07EF" w:rsidRDefault="009D5B36" w:rsidP="00785194">
      <w:pPr>
        <w:ind w:left="2124" w:hanging="2124"/>
        <w:jc w:val="both"/>
        <w:rPr>
          <w:sz w:val="22"/>
        </w:rPr>
      </w:pPr>
      <w:r w:rsidRPr="00DC07EF">
        <w:rPr>
          <w:b/>
          <w:color w:val="000000"/>
          <w:sz w:val="22"/>
        </w:rPr>
        <w:t>ASUNTO:</w:t>
      </w:r>
      <w:r w:rsidRPr="00DC07EF">
        <w:rPr>
          <w:color w:val="000000"/>
          <w:sz w:val="22"/>
        </w:rPr>
        <w:tab/>
      </w:r>
      <w:r w:rsidRPr="00DC07EF">
        <w:rPr>
          <w:sz w:val="22"/>
        </w:rPr>
        <w:t xml:space="preserve">Verificación Plan de Mejoramiento – Acciones Correctivas y de Mejora. </w:t>
      </w:r>
    </w:p>
    <w:p w:rsidR="00785194" w:rsidRPr="00DC07EF" w:rsidRDefault="009D5B36" w:rsidP="00785194">
      <w:pPr>
        <w:ind w:left="2124"/>
        <w:jc w:val="both"/>
        <w:rPr>
          <w:sz w:val="22"/>
        </w:rPr>
      </w:pPr>
      <w:r w:rsidRPr="00DC07EF">
        <w:rPr>
          <w:sz w:val="22"/>
        </w:rPr>
        <w:t>Verificación Plan de Evaluación y Seguimiento de los Riesgos.</w:t>
      </w:r>
    </w:p>
    <w:p w:rsidR="00785194" w:rsidRPr="00DC07EF" w:rsidRDefault="009D5B36" w:rsidP="00785194">
      <w:pPr>
        <w:ind w:left="2115"/>
        <w:jc w:val="both"/>
        <w:rPr>
          <w:sz w:val="22"/>
        </w:rPr>
      </w:pPr>
      <w:r w:rsidRPr="00DC07EF">
        <w:rPr>
          <w:sz w:val="22"/>
        </w:rPr>
        <w:t>Proceso de Estudios de Economía y Política Pública – PEEPP, a septiembre de 2015.</w:t>
      </w:r>
    </w:p>
    <w:p w:rsidR="00785194" w:rsidRPr="00DC07EF" w:rsidRDefault="009D5B36" w:rsidP="00785194">
      <w:pPr>
        <w:ind w:left="2127" w:hanging="2127"/>
        <w:jc w:val="both"/>
        <w:rPr>
          <w:sz w:val="22"/>
        </w:rPr>
      </w:pPr>
    </w:p>
    <w:p w:rsidR="00785194" w:rsidRDefault="009D5B36" w:rsidP="00785194">
      <w:pPr>
        <w:widowControl w:val="0"/>
        <w:autoSpaceDE w:val="0"/>
        <w:autoSpaceDN w:val="0"/>
        <w:adjustRightInd w:val="0"/>
        <w:jc w:val="both"/>
        <w:rPr>
          <w:sz w:val="22"/>
        </w:rPr>
      </w:pPr>
      <w:r>
        <w:rPr>
          <w:sz w:val="22"/>
        </w:rPr>
        <w:t>Respetado doctor Triviño, atento saludo:</w:t>
      </w:r>
    </w:p>
    <w:p w:rsidR="00785194" w:rsidRPr="00DC07EF" w:rsidRDefault="009D5B36" w:rsidP="00785194">
      <w:pPr>
        <w:widowControl w:val="0"/>
        <w:autoSpaceDE w:val="0"/>
        <w:autoSpaceDN w:val="0"/>
        <w:adjustRightInd w:val="0"/>
        <w:jc w:val="both"/>
        <w:rPr>
          <w:sz w:val="22"/>
        </w:rPr>
      </w:pPr>
    </w:p>
    <w:p w:rsidR="00785194" w:rsidRPr="00DC07EF" w:rsidRDefault="009D5B36" w:rsidP="00785194">
      <w:pPr>
        <w:widowControl w:val="0"/>
        <w:autoSpaceDE w:val="0"/>
        <w:autoSpaceDN w:val="0"/>
        <w:adjustRightInd w:val="0"/>
        <w:jc w:val="both"/>
        <w:rPr>
          <w:sz w:val="22"/>
        </w:rPr>
      </w:pPr>
      <w:r w:rsidRPr="00DC07EF">
        <w:rPr>
          <w:sz w:val="22"/>
        </w:rPr>
        <w:t xml:space="preserve">De conformidad con el Programa Anual de Evaluaciones Independientes PAEI Vigencia 2015  y de acuerdo con lo establecido en </w:t>
      </w:r>
      <w:smartTag w:uri="urn:schemas-microsoft-com:office:smarttags" w:element="PersonName">
        <w:smartTagPr>
          <w:attr w:name="ProductID" w:val="la Resoluci￳n Reglamentaria"/>
        </w:smartTagPr>
        <w:r w:rsidRPr="00DC07EF">
          <w:rPr>
            <w:sz w:val="22"/>
          </w:rPr>
          <w:t>la Resolución Reglamentaria</w:t>
        </w:r>
      </w:smartTag>
      <w:r w:rsidRPr="00DC07EF">
        <w:rPr>
          <w:sz w:val="22"/>
        </w:rPr>
        <w:t xml:space="preserve"> No. 021 de 2015, de manera atenta me permito remitir el informe sobre la verificación efectuada a los p</w:t>
      </w:r>
      <w:r w:rsidRPr="00DC07EF">
        <w:rPr>
          <w:sz w:val="22"/>
        </w:rPr>
        <w:t>lanes del asunto.</w:t>
      </w:r>
    </w:p>
    <w:p w:rsidR="00785194" w:rsidRPr="00DC07EF" w:rsidRDefault="009D5B36" w:rsidP="00785194">
      <w:pPr>
        <w:pStyle w:val="Ttulo1"/>
        <w:jc w:val="center"/>
        <w:rPr>
          <w:color w:val="auto"/>
          <w:sz w:val="22"/>
          <w:szCs w:val="22"/>
        </w:rPr>
      </w:pPr>
      <w:r w:rsidRPr="00DC07EF">
        <w:rPr>
          <w:color w:val="auto"/>
          <w:sz w:val="22"/>
          <w:szCs w:val="22"/>
        </w:rPr>
        <w:t xml:space="preserve">1. </w:t>
      </w:r>
      <w:r>
        <w:rPr>
          <w:color w:val="auto"/>
          <w:sz w:val="22"/>
          <w:szCs w:val="22"/>
        </w:rPr>
        <w:t xml:space="preserve">VERIFICACIÓN </w:t>
      </w:r>
      <w:r w:rsidRPr="00DC07EF">
        <w:rPr>
          <w:color w:val="auto"/>
          <w:sz w:val="22"/>
          <w:szCs w:val="22"/>
        </w:rPr>
        <w:t>PLAN DE MEJORAMIENTO – ACCIONES CORRECTIVAS Y DE MEJORA</w:t>
      </w:r>
    </w:p>
    <w:p w:rsidR="00785194" w:rsidRPr="00DC07EF" w:rsidRDefault="009D5B36" w:rsidP="00785194">
      <w:pPr>
        <w:widowControl w:val="0"/>
        <w:autoSpaceDE w:val="0"/>
        <w:autoSpaceDN w:val="0"/>
        <w:adjustRightInd w:val="0"/>
        <w:jc w:val="both"/>
        <w:rPr>
          <w:sz w:val="22"/>
        </w:rPr>
      </w:pPr>
      <w:r w:rsidRPr="00DC07EF">
        <w:rPr>
          <w:sz w:val="22"/>
        </w:rPr>
        <w:t xml:space="preserve">De un total de </w:t>
      </w:r>
      <w:r>
        <w:rPr>
          <w:sz w:val="22"/>
        </w:rPr>
        <w:t>dos (</w:t>
      </w:r>
      <w:r w:rsidRPr="00DC07EF">
        <w:rPr>
          <w:sz w:val="22"/>
        </w:rPr>
        <w:t>2</w:t>
      </w:r>
      <w:r>
        <w:rPr>
          <w:sz w:val="22"/>
        </w:rPr>
        <w:t>)</w:t>
      </w:r>
      <w:r w:rsidRPr="00DC07EF">
        <w:rPr>
          <w:sz w:val="22"/>
        </w:rPr>
        <w:t xml:space="preserve"> hallazgos detectados por la Auditoria Fiscal y</w:t>
      </w:r>
      <w:r>
        <w:rPr>
          <w:sz w:val="22"/>
        </w:rPr>
        <w:t xml:space="preserve"> una (</w:t>
      </w:r>
      <w:r w:rsidRPr="00DC07EF">
        <w:rPr>
          <w:sz w:val="22"/>
        </w:rPr>
        <w:t>1</w:t>
      </w:r>
      <w:r>
        <w:rPr>
          <w:sz w:val="22"/>
        </w:rPr>
        <w:t>)</w:t>
      </w:r>
      <w:r w:rsidRPr="00DC07EF">
        <w:rPr>
          <w:sz w:val="22"/>
        </w:rPr>
        <w:t xml:space="preserve"> acción de mejora incluidos en el Plan de Mejoramiento-Acciones correctivas y de mejora d</w:t>
      </w:r>
      <w:r w:rsidRPr="00DC07EF">
        <w:rPr>
          <w:sz w:val="22"/>
        </w:rPr>
        <w:t>el Proceso Estudios de Economía y Política Pública – PEEPP, los tres (3) fueron cerrados.</w:t>
      </w:r>
    </w:p>
    <w:p w:rsidR="00785194" w:rsidRPr="00DC07EF" w:rsidRDefault="009D5B36" w:rsidP="00785194">
      <w:pPr>
        <w:widowControl w:val="0"/>
        <w:autoSpaceDE w:val="0"/>
        <w:autoSpaceDN w:val="0"/>
        <w:adjustRightInd w:val="0"/>
        <w:jc w:val="both"/>
        <w:rPr>
          <w:sz w:val="22"/>
        </w:rPr>
      </w:pPr>
    </w:p>
    <w:p w:rsidR="00785194" w:rsidRPr="00DC07EF" w:rsidRDefault="009D5B36" w:rsidP="00785194">
      <w:pPr>
        <w:widowControl w:val="0"/>
        <w:autoSpaceDE w:val="0"/>
        <w:autoSpaceDN w:val="0"/>
        <w:adjustRightInd w:val="0"/>
        <w:jc w:val="both"/>
        <w:rPr>
          <w:sz w:val="22"/>
        </w:rPr>
      </w:pPr>
      <w:r w:rsidRPr="00DC07EF">
        <w:rPr>
          <w:sz w:val="22"/>
        </w:rPr>
        <w:t>Realizada la verificación al cumplimiento de las acciones establecidas en el Plan de Mejoramiento, a continuación se presentan el estado de los hallazgos por origen:</w:t>
      </w:r>
    </w:p>
    <w:p w:rsidR="00785194" w:rsidRPr="00DC07EF" w:rsidRDefault="009D5B36" w:rsidP="00785194">
      <w:pPr>
        <w:jc w:val="both"/>
        <w:rPr>
          <w:sz w:val="22"/>
        </w:rPr>
      </w:pPr>
    </w:p>
    <w:p w:rsidR="00785194" w:rsidRPr="00DC07EF" w:rsidRDefault="009D5B36" w:rsidP="00785194">
      <w:pPr>
        <w:ind w:left="1418" w:hanging="1560"/>
        <w:jc w:val="center"/>
        <w:rPr>
          <w:b/>
          <w:szCs w:val="24"/>
        </w:rPr>
      </w:pPr>
      <w:r w:rsidRPr="00DC07EF">
        <w:rPr>
          <w:b/>
          <w:sz w:val="22"/>
        </w:rPr>
        <w:t>Tabla 1</w:t>
      </w:r>
      <w:r>
        <w:rPr>
          <w:b/>
          <w:sz w:val="22"/>
        </w:rPr>
        <w:t xml:space="preserve">: Verificación </w:t>
      </w:r>
      <w:r w:rsidRPr="00DC07EF">
        <w:rPr>
          <w:b/>
          <w:sz w:val="22"/>
        </w:rPr>
        <w:t>Plan de Mejoramiento-Acciones Correctivas y de Mejora</w:t>
      </w:r>
    </w:p>
    <w:tbl>
      <w:tblPr>
        <w:tblW w:w="8449" w:type="dxa"/>
        <w:tblInd w:w="60" w:type="dxa"/>
        <w:tblLayout w:type="fixed"/>
        <w:tblCellMar>
          <w:left w:w="70" w:type="dxa"/>
          <w:right w:w="70" w:type="dxa"/>
        </w:tblCellMar>
        <w:tblLook w:val="0000" w:firstRow="0" w:lastRow="0" w:firstColumn="0" w:lastColumn="0" w:noHBand="0" w:noVBand="0"/>
      </w:tblPr>
      <w:tblGrid>
        <w:gridCol w:w="1886"/>
        <w:gridCol w:w="1886"/>
        <w:gridCol w:w="912"/>
        <w:gridCol w:w="1368"/>
        <w:gridCol w:w="1329"/>
        <w:gridCol w:w="62"/>
        <w:gridCol w:w="1006"/>
      </w:tblGrid>
      <w:tr w:rsidR="000B30D0" w:rsidTr="00DF6134">
        <w:trPr>
          <w:trHeight w:val="586"/>
        </w:trPr>
        <w:tc>
          <w:tcPr>
            <w:tcW w:w="1886" w:type="dxa"/>
            <w:vMerge w:val="restart"/>
            <w:tcBorders>
              <w:top w:val="single" w:sz="8" w:space="0" w:color="000000"/>
              <w:left w:val="single" w:sz="8" w:space="0" w:color="000000"/>
              <w:bottom w:val="single" w:sz="8" w:space="0" w:color="000000"/>
              <w:right w:val="single" w:sz="8" w:space="0" w:color="000000"/>
            </w:tcBorders>
            <w:shd w:val="clear" w:color="auto" w:fill="D9E2F3"/>
            <w:vAlign w:val="center"/>
          </w:tcPr>
          <w:p w:rsidR="00785194" w:rsidRPr="00DC07EF" w:rsidRDefault="009D5B36" w:rsidP="00DF6134">
            <w:pPr>
              <w:jc w:val="center"/>
              <w:rPr>
                <w:rFonts w:ascii="Arial Narrow" w:hAnsi="Arial Narrow"/>
                <w:b/>
                <w:color w:val="000000"/>
                <w:sz w:val="18"/>
                <w:szCs w:val="18"/>
              </w:rPr>
            </w:pPr>
            <w:r w:rsidRPr="00DC07EF">
              <w:rPr>
                <w:rFonts w:ascii="Arial Narrow" w:hAnsi="Arial Narrow"/>
                <w:b/>
                <w:color w:val="000000"/>
                <w:sz w:val="18"/>
                <w:szCs w:val="18"/>
              </w:rPr>
              <w:t>ORIGEN</w:t>
            </w:r>
          </w:p>
        </w:tc>
        <w:tc>
          <w:tcPr>
            <w:tcW w:w="1886" w:type="dxa"/>
            <w:vMerge w:val="restart"/>
            <w:tcBorders>
              <w:top w:val="single" w:sz="8" w:space="0" w:color="000000"/>
              <w:left w:val="single" w:sz="8" w:space="0" w:color="000000"/>
              <w:bottom w:val="single" w:sz="8" w:space="0" w:color="000000"/>
              <w:right w:val="single" w:sz="8" w:space="0" w:color="000000"/>
            </w:tcBorders>
            <w:shd w:val="clear" w:color="auto" w:fill="D9E2F3"/>
            <w:vAlign w:val="center"/>
          </w:tcPr>
          <w:p w:rsidR="00785194" w:rsidRPr="00DC07EF" w:rsidRDefault="009D5B36" w:rsidP="00DF6134">
            <w:pPr>
              <w:jc w:val="center"/>
              <w:rPr>
                <w:rFonts w:ascii="Arial Narrow" w:hAnsi="Arial Narrow"/>
                <w:b/>
                <w:color w:val="000000"/>
                <w:sz w:val="18"/>
                <w:szCs w:val="18"/>
              </w:rPr>
            </w:pPr>
            <w:r w:rsidRPr="00DC07EF">
              <w:rPr>
                <w:rFonts w:ascii="Arial Narrow" w:hAnsi="Arial Narrow"/>
                <w:b/>
                <w:color w:val="000000"/>
                <w:sz w:val="18"/>
                <w:szCs w:val="18"/>
              </w:rPr>
              <w:t>TIPO DE ACCIÓN (Correctiva o de mejora)</w:t>
            </w:r>
          </w:p>
        </w:tc>
        <w:tc>
          <w:tcPr>
            <w:tcW w:w="912" w:type="dxa"/>
            <w:vMerge w:val="restart"/>
            <w:tcBorders>
              <w:top w:val="single" w:sz="8" w:space="0" w:color="000000"/>
              <w:left w:val="single" w:sz="8" w:space="0" w:color="000000"/>
              <w:bottom w:val="single" w:sz="8" w:space="0" w:color="000000"/>
              <w:right w:val="single" w:sz="8" w:space="0" w:color="000000"/>
            </w:tcBorders>
            <w:shd w:val="clear" w:color="auto" w:fill="D9E2F3"/>
            <w:vAlign w:val="center"/>
          </w:tcPr>
          <w:p w:rsidR="00785194" w:rsidRPr="00DC07EF" w:rsidRDefault="009D5B36" w:rsidP="00DF6134">
            <w:pPr>
              <w:jc w:val="center"/>
              <w:rPr>
                <w:rFonts w:ascii="Arial Narrow" w:hAnsi="Arial Narrow"/>
                <w:b/>
                <w:color w:val="000000"/>
                <w:sz w:val="18"/>
                <w:szCs w:val="18"/>
              </w:rPr>
            </w:pPr>
            <w:r w:rsidRPr="00DC07EF">
              <w:rPr>
                <w:rFonts w:ascii="Arial Narrow" w:hAnsi="Arial Narrow"/>
                <w:b/>
                <w:color w:val="000000"/>
                <w:sz w:val="18"/>
                <w:szCs w:val="18"/>
              </w:rPr>
              <w:t>ABIERT</w:t>
            </w:r>
            <w:r>
              <w:rPr>
                <w:rFonts w:ascii="Arial Narrow" w:hAnsi="Arial Narrow"/>
                <w:b/>
                <w:color w:val="000000"/>
                <w:sz w:val="18"/>
                <w:szCs w:val="18"/>
              </w:rPr>
              <w:t>OS (</w:t>
            </w:r>
            <w:r w:rsidRPr="00DC07EF">
              <w:rPr>
                <w:rFonts w:ascii="Arial Narrow" w:hAnsi="Arial Narrow"/>
                <w:b/>
                <w:color w:val="000000"/>
                <w:sz w:val="18"/>
                <w:szCs w:val="18"/>
              </w:rPr>
              <w:t>A</w:t>
            </w:r>
            <w:r>
              <w:rPr>
                <w:rFonts w:ascii="Arial Narrow" w:hAnsi="Arial Narrow"/>
                <w:b/>
                <w:color w:val="000000"/>
                <w:sz w:val="18"/>
                <w:szCs w:val="18"/>
              </w:rPr>
              <w:t>S)</w:t>
            </w:r>
          </w:p>
        </w:tc>
        <w:tc>
          <w:tcPr>
            <w:tcW w:w="1368" w:type="dxa"/>
            <w:vMerge w:val="restart"/>
            <w:tcBorders>
              <w:top w:val="single" w:sz="8" w:space="0" w:color="000000"/>
              <w:left w:val="single" w:sz="8" w:space="0" w:color="000000"/>
              <w:bottom w:val="single" w:sz="8" w:space="0" w:color="000000"/>
              <w:right w:val="single" w:sz="8" w:space="0" w:color="000000"/>
            </w:tcBorders>
            <w:shd w:val="clear" w:color="auto" w:fill="D9E2F3"/>
            <w:vAlign w:val="center"/>
          </w:tcPr>
          <w:p w:rsidR="00785194" w:rsidRPr="00DC07EF" w:rsidRDefault="009D5B36" w:rsidP="00DF6134">
            <w:pPr>
              <w:jc w:val="center"/>
              <w:rPr>
                <w:rFonts w:ascii="Arial Narrow" w:hAnsi="Arial Narrow"/>
                <w:b/>
                <w:color w:val="000000"/>
                <w:sz w:val="18"/>
                <w:szCs w:val="18"/>
              </w:rPr>
            </w:pPr>
            <w:r w:rsidRPr="00DC07EF">
              <w:rPr>
                <w:rFonts w:ascii="Arial Narrow" w:hAnsi="Arial Narrow"/>
                <w:b/>
                <w:color w:val="000000"/>
                <w:sz w:val="18"/>
                <w:szCs w:val="18"/>
              </w:rPr>
              <w:t>CERRADAS</w:t>
            </w:r>
            <w:r>
              <w:rPr>
                <w:rFonts w:ascii="Arial Narrow" w:hAnsi="Arial Narrow"/>
                <w:b/>
                <w:color w:val="000000"/>
                <w:sz w:val="18"/>
                <w:szCs w:val="18"/>
              </w:rPr>
              <w:t>(</w:t>
            </w:r>
            <w:r w:rsidRPr="00DC07EF">
              <w:rPr>
                <w:rFonts w:ascii="Arial Narrow" w:hAnsi="Arial Narrow"/>
                <w:b/>
                <w:color w:val="000000"/>
                <w:sz w:val="18"/>
                <w:szCs w:val="18"/>
              </w:rPr>
              <w:t>A</w:t>
            </w:r>
            <w:r>
              <w:rPr>
                <w:rFonts w:ascii="Arial Narrow" w:hAnsi="Arial Narrow"/>
                <w:b/>
                <w:color w:val="000000"/>
                <w:sz w:val="18"/>
                <w:szCs w:val="18"/>
              </w:rPr>
              <w:t>S)</w:t>
            </w:r>
            <w:r w:rsidRPr="00DC07EF">
              <w:rPr>
                <w:rFonts w:ascii="Arial Narrow" w:hAnsi="Arial Narrow"/>
                <w:b/>
                <w:color w:val="000000"/>
                <w:sz w:val="18"/>
                <w:szCs w:val="18"/>
              </w:rPr>
              <w:t xml:space="preserve"> </w:t>
            </w:r>
          </w:p>
        </w:tc>
        <w:tc>
          <w:tcPr>
            <w:tcW w:w="1329" w:type="dxa"/>
            <w:vMerge w:val="restart"/>
            <w:tcBorders>
              <w:top w:val="single" w:sz="8" w:space="0" w:color="000000"/>
              <w:left w:val="single" w:sz="8" w:space="0" w:color="000000"/>
              <w:bottom w:val="single" w:sz="8" w:space="0" w:color="000000"/>
              <w:right w:val="single" w:sz="8" w:space="0" w:color="000000"/>
            </w:tcBorders>
            <w:shd w:val="clear" w:color="auto" w:fill="D9E2F3"/>
            <w:vAlign w:val="center"/>
          </w:tcPr>
          <w:p w:rsidR="00785194" w:rsidRPr="00DC07EF" w:rsidRDefault="009D5B36" w:rsidP="00DF6134">
            <w:pPr>
              <w:jc w:val="center"/>
              <w:rPr>
                <w:rFonts w:ascii="Arial Narrow" w:hAnsi="Arial Narrow"/>
                <w:b/>
                <w:color w:val="000000"/>
                <w:sz w:val="18"/>
                <w:szCs w:val="18"/>
              </w:rPr>
            </w:pPr>
            <w:r w:rsidRPr="00DC07EF">
              <w:rPr>
                <w:rFonts w:ascii="Arial Narrow" w:hAnsi="Arial Narrow"/>
                <w:b/>
                <w:color w:val="000000"/>
                <w:sz w:val="18"/>
                <w:szCs w:val="18"/>
              </w:rPr>
              <w:t>SUGERENCIAY/O REITERACIÒN DE  CIERRE  (A*)</w:t>
            </w:r>
          </w:p>
        </w:tc>
        <w:tc>
          <w:tcPr>
            <w:tcW w:w="1068" w:type="dxa"/>
            <w:gridSpan w:val="2"/>
            <w:vMerge w:val="restart"/>
            <w:tcBorders>
              <w:top w:val="single" w:sz="8" w:space="0" w:color="000000"/>
              <w:left w:val="single" w:sz="8" w:space="0" w:color="000000"/>
              <w:bottom w:val="single" w:sz="8" w:space="0" w:color="000000"/>
              <w:right w:val="single" w:sz="8" w:space="0" w:color="000000"/>
            </w:tcBorders>
            <w:shd w:val="clear" w:color="auto" w:fill="D9E2F3"/>
            <w:vAlign w:val="center"/>
          </w:tcPr>
          <w:p w:rsidR="00785194" w:rsidRPr="00DC07EF" w:rsidRDefault="009D5B36" w:rsidP="00DF6134">
            <w:pPr>
              <w:jc w:val="center"/>
              <w:rPr>
                <w:rFonts w:ascii="Arial Narrow" w:hAnsi="Arial Narrow"/>
                <w:b/>
                <w:color w:val="000000"/>
                <w:sz w:val="18"/>
                <w:szCs w:val="18"/>
              </w:rPr>
            </w:pPr>
            <w:r w:rsidRPr="00DC07EF">
              <w:rPr>
                <w:rFonts w:ascii="Arial Narrow" w:hAnsi="Arial Narrow"/>
                <w:b/>
                <w:color w:val="000000"/>
                <w:sz w:val="18"/>
                <w:szCs w:val="18"/>
              </w:rPr>
              <w:t>TOTAL</w:t>
            </w:r>
          </w:p>
        </w:tc>
      </w:tr>
      <w:tr w:rsidR="000B30D0" w:rsidTr="00785194">
        <w:trPr>
          <w:trHeight w:val="207"/>
        </w:trPr>
        <w:tc>
          <w:tcPr>
            <w:tcW w:w="1886" w:type="dxa"/>
            <w:vMerge/>
            <w:tcBorders>
              <w:top w:val="single" w:sz="8" w:space="0" w:color="000000"/>
              <w:left w:val="single" w:sz="8" w:space="0" w:color="000000"/>
              <w:bottom w:val="single" w:sz="8" w:space="0" w:color="000000"/>
              <w:right w:val="single" w:sz="8" w:space="0" w:color="000000"/>
            </w:tcBorders>
            <w:shd w:val="clear" w:color="auto" w:fill="D9E2F3"/>
            <w:vAlign w:val="center"/>
          </w:tcPr>
          <w:p w:rsidR="00785194" w:rsidRPr="00DC07EF" w:rsidRDefault="009D5B36" w:rsidP="00DF6134">
            <w:pPr>
              <w:rPr>
                <w:rFonts w:ascii="Arial Narrow" w:hAnsi="Arial Narrow"/>
                <w:b/>
                <w:bCs/>
                <w:color w:val="000000"/>
                <w:sz w:val="18"/>
                <w:szCs w:val="18"/>
              </w:rPr>
            </w:pPr>
          </w:p>
        </w:tc>
        <w:tc>
          <w:tcPr>
            <w:tcW w:w="1886" w:type="dxa"/>
            <w:vMerge/>
            <w:tcBorders>
              <w:top w:val="single" w:sz="8" w:space="0" w:color="000000"/>
              <w:left w:val="single" w:sz="8" w:space="0" w:color="000000"/>
              <w:bottom w:val="single" w:sz="8" w:space="0" w:color="000000"/>
              <w:right w:val="single" w:sz="8" w:space="0" w:color="000000"/>
            </w:tcBorders>
            <w:shd w:val="clear" w:color="auto" w:fill="D9E2F3"/>
            <w:vAlign w:val="center"/>
          </w:tcPr>
          <w:p w:rsidR="00785194" w:rsidRPr="00DC07EF" w:rsidRDefault="009D5B36" w:rsidP="00DF6134">
            <w:pPr>
              <w:rPr>
                <w:rFonts w:ascii="Arial Narrow" w:hAnsi="Arial Narrow"/>
                <w:b/>
                <w:bCs/>
                <w:color w:val="000000"/>
                <w:sz w:val="18"/>
                <w:szCs w:val="18"/>
              </w:rPr>
            </w:pPr>
          </w:p>
        </w:tc>
        <w:tc>
          <w:tcPr>
            <w:tcW w:w="912" w:type="dxa"/>
            <w:vMerge/>
            <w:tcBorders>
              <w:top w:val="single" w:sz="8" w:space="0" w:color="000000"/>
              <w:left w:val="single" w:sz="8" w:space="0" w:color="000000"/>
              <w:bottom w:val="single" w:sz="8" w:space="0" w:color="000000"/>
              <w:right w:val="single" w:sz="8" w:space="0" w:color="000000"/>
            </w:tcBorders>
            <w:shd w:val="clear" w:color="auto" w:fill="D9E2F3"/>
            <w:vAlign w:val="center"/>
          </w:tcPr>
          <w:p w:rsidR="00785194" w:rsidRPr="00DC07EF" w:rsidRDefault="009D5B36" w:rsidP="00DF6134">
            <w:pPr>
              <w:rPr>
                <w:rFonts w:ascii="Arial Narrow" w:hAnsi="Arial Narrow"/>
                <w:b/>
                <w:bCs/>
                <w:color w:val="000000"/>
                <w:sz w:val="18"/>
                <w:szCs w:val="18"/>
              </w:rPr>
            </w:pPr>
          </w:p>
        </w:tc>
        <w:tc>
          <w:tcPr>
            <w:tcW w:w="1368" w:type="dxa"/>
            <w:vMerge/>
            <w:tcBorders>
              <w:top w:val="single" w:sz="8" w:space="0" w:color="000000"/>
              <w:left w:val="single" w:sz="8" w:space="0" w:color="000000"/>
              <w:bottom w:val="single" w:sz="8" w:space="0" w:color="000000"/>
              <w:right w:val="single" w:sz="8" w:space="0" w:color="000000"/>
            </w:tcBorders>
            <w:shd w:val="clear" w:color="auto" w:fill="D9E2F3"/>
            <w:vAlign w:val="center"/>
          </w:tcPr>
          <w:p w:rsidR="00785194" w:rsidRPr="00DC07EF" w:rsidRDefault="009D5B36" w:rsidP="00DF6134">
            <w:pPr>
              <w:rPr>
                <w:rFonts w:ascii="Arial Narrow" w:hAnsi="Arial Narrow"/>
                <w:b/>
                <w:bCs/>
                <w:color w:val="000000"/>
                <w:sz w:val="18"/>
                <w:szCs w:val="18"/>
              </w:rPr>
            </w:pPr>
          </w:p>
        </w:tc>
        <w:tc>
          <w:tcPr>
            <w:tcW w:w="1329" w:type="dxa"/>
            <w:vMerge/>
            <w:tcBorders>
              <w:top w:val="single" w:sz="8" w:space="0" w:color="000000"/>
              <w:left w:val="single" w:sz="8" w:space="0" w:color="000000"/>
              <w:bottom w:val="single" w:sz="8" w:space="0" w:color="000000"/>
              <w:right w:val="single" w:sz="8" w:space="0" w:color="000000"/>
            </w:tcBorders>
            <w:shd w:val="clear" w:color="auto" w:fill="D9E2F3"/>
            <w:vAlign w:val="center"/>
          </w:tcPr>
          <w:p w:rsidR="00785194" w:rsidRPr="00DC07EF" w:rsidRDefault="009D5B36" w:rsidP="00DF6134">
            <w:pPr>
              <w:rPr>
                <w:rFonts w:ascii="Arial Narrow" w:hAnsi="Arial Narrow"/>
                <w:b/>
                <w:bCs/>
                <w:color w:val="000000"/>
                <w:sz w:val="18"/>
                <w:szCs w:val="18"/>
              </w:rPr>
            </w:pPr>
          </w:p>
        </w:tc>
        <w:tc>
          <w:tcPr>
            <w:tcW w:w="1068" w:type="dxa"/>
            <w:gridSpan w:val="2"/>
            <w:vMerge/>
            <w:tcBorders>
              <w:top w:val="single" w:sz="8" w:space="0" w:color="000000"/>
              <w:left w:val="single" w:sz="8" w:space="0" w:color="000000"/>
              <w:bottom w:val="single" w:sz="8" w:space="0" w:color="000000"/>
              <w:right w:val="single" w:sz="8" w:space="0" w:color="000000"/>
            </w:tcBorders>
            <w:shd w:val="clear" w:color="auto" w:fill="D9E2F3"/>
            <w:vAlign w:val="center"/>
          </w:tcPr>
          <w:p w:rsidR="00785194" w:rsidRPr="00DC07EF" w:rsidRDefault="009D5B36" w:rsidP="00DF6134">
            <w:pPr>
              <w:rPr>
                <w:rFonts w:ascii="Arial Narrow" w:hAnsi="Arial Narrow"/>
                <w:b/>
                <w:bCs/>
                <w:color w:val="000000"/>
                <w:sz w:val="18"/>
                <w:szCs w:val="18"/>
              </w:rPr>
            </w:pPr>
          </w:p>
        </w:tc>
      </w:tr>
      <w:tr w:rsidR="000B30D0" w:rsidTr="00DF6134">
        <w:trPr>
          <w:trHeight w:val="361"/>
        </w:trPr>
        <w:tc>
          <w:tcPr>
            <w:tcW w:w="1886" w:type="dxa"/>
            <w:tcBorders>
              <w:top w:val="single" w:sz="8" w:space="0" w:color="000000"/>
              <w:left w:val="single" w:sz="8" w:space="0" w:color="000000"/>
              <w:bottom w:val="single" w:sz="8" w:space="0" w:color="000000"/>
              <w:right w:val="single" w:sz="8" w:space="0" w:color="000000"/>
            </w:tcBorders>
            <w:vAlign w:val="center"/>
          </w:tcPr>
          <w:p w:rsidR="00785194" w:rsidRPr="00DC07EF" w:rsidRDefault="009D5B36" w:rsidP="00DF6134">
            <w:pPr>
              <w:rPr>
                <w:rFonts w:ascii="Arial Narrow" w:hAnsi="Arial Narrow"/>
                <w:bCs/>
                <w:color w:val="000000"/>
                <w:sz w:val="18"/>
                <w:szCs w:val="18"/>
              </w:rPr>
            </w:pPr>
            <w:r w:rsidRPr="00DC07EF">
              <w:rPr>
                <w:rFonts w:ascii="Arial Narrow" w:hAnsi="Arial Narrow"/>
                <w:bCs/>
                <w:color w:val="000000"/>
                <w:sz w:val="18"/>
                <w:szCs w:val="18"/>
              </w:rPr>
              <w:t>1. Autoevaluación</w:t>
            </w:r>
          </w:p>
        </w:tc>
        <w:tc>
          <w:tcPr>
            <w:tcW w:w="1886" w:type="dxa"/>
            <w:tcBorders>
              <w:top w:val="single" w:sz="8" w:space="0" w:color="000000"/>
              <w:left w:val="single" w:sz="8" w:space="0" w:color="000000"/>
              <w:bottom w:val="single" w:sz="8" w:space="0" w:color="000000"/>
              <w:right w:val="single" w:sz="8" w:space="0" w:color="000000"/>
            </w:tcBorders>
            <w:vAlign w:val="center"/>
          </w:tcPr>
          <w:p w:rsidR="00785194" w:rsidRPr="00DC07EF" w:rsidRDefault="009D5B36" w:rsidP="00DF6134">
            <w:pPr>
              <w:jc w:val="center"/>
              <w:rPr>
                <w:rFonts w:ascii="Arial Narrow" w:hAnsi="Arial Narrow"/>
                <w:bCs/>
                <w:color w:val="000000"/>
                <w:sz w:val="18"/>
                <w:szCs w:val="18"/>
              </w:rPr>
            </w:pPr>
            <w:r w:rsidRPr="00DC07EF">
              <w:rPr>
                <w:rFonts w:ascii="Arial Narrow" w:hAnsi="Arial Narrow"/>
                <w:bCs/>
                <w:color w:val="000000"/>
                <w:sz w:val="18"/>
                <w:szCs w:val="18"/>
              </w:rPr>
              <w:t>Mejora</w:t>
            </w:r>
          </w:p>
        </w:tc>
        <w:tc>
          <w:tcPr>
            <w:tcW w:w="912" w:type="dxa"/>
            <w:tcBorders>
              <w:top w:val="single" w:sz="8" w:space="0" w:color="000000"/>
              <w:left w:val="single" w:sz="8" w:space="0" w:color="000000"/>
              <w:bottom w:val="single" w:sz="8" w:space="0" w:color="000000"/>
              <w:right w:val="single" w:sz="8" w:space="0" w:color="000000"/>
            </w:tcBorders>
            <w:vAlign w:val="center"/>
          </w:tcPr>
          <w:p w:rsidR="00785194" w:rsidRPr="00DC07EF" w:rsidRDefault="009D5B36" w:rsidP="00DF6134">
            <w:pPr>
              <w:jc w:val="center"/>
              <w:rPr>
                <w:rFonts w:ascii="Arial Narrow" w:hAnsi="Arial Narrow"/>
                <w:bCs/>
                <w:color w:val="000000"/>
                <w:sz w:val="18"/>
                <w:szCs w:val="18"/>
              </w:rPr>
            </w:pPr>
            <w:r w:rsidRPr="00DC07EF">
              <w:rPr>
                <w:rFonts w:ascii="Arial Narrow" w:hAnsi="Arial Narrow"/>
                <w:bCs/>
                <w:color w:val="000000"/>
                <w:sz w:val="18"/>
                <w:szCs w:val="18"/>
              </w:rPr>
              <w:t>0</w:t>
            </w:r>
          </w:p>
        </w:tc>
        <w:tc>
          <w:tcPr>
            <w:tcW w:w="1368" w:type="dxa"/>
            <w:tcBorders>
              <w:top w:val="single" w:sz="8" w:space="0" w:color="000000"/>
              <w:left w:val="single" w:sz="8" w:space="0" w:color="000000"/>
              <w:bottom w:val="single" w:sz="8" w:space="0" w:color="000000"/>
              <w:right w:val="single" w:sz="8" w:space="0" w:color="000000"/>
            </w:tcBorders>
            <w:vAlign w:val="center"/>
          </w:tcPr>
          <w:p w:rsidR="00785194" w:rsidRPr="00DC07EF" w:rsidRDefault="009D5B36" w:rsidP="00DF6134">
            <w:pPr>
              <w:jc w:val="center"/>
              <w:rPr>
                <w:rFonts w:ascii="Arial Narrow" w:hAnsi="Arial Narrow"/>
                <w:bCs/>
                <w:color w:val="000000"/>
                <w:sz w:val="18"/>
                <w:szCs w:val="18"/>
              </w:rPr>
            </w:pPr>
            <w:r w:rsidRPr="00DC07EF">
              <w:rPr>
                <w:rFonts w:ascii="Arial Narrow" w:hAnsi="Arial Narrow"/>
                <w:bCs/>
                <w:color w:val="000000"/>
                <w:sz w:val="18"/>
                <w:szCs w:val="18"/>
              </w:rPr>
              <w:t>1</w:t>
            </w:r>
          </w:p>
        </w:tc>
        <w:tc>
          <w:tcPr>
            <w:tcW w:w="1329" w:type="dxa"/>
            <w:tcBorders>
              <w:top w:val="single" w:sz="8" w:space="0" w:color="000000"/>
              <w:left w:val="single" w:sz="8" w:space="0" w:color="000000"/>
              <w:bottom w:val="single" w:sz="8" w:space="0" w:color="000000"/>
              <w:right w:val="single" w:sz="8" w:space="0" w:color="000000"/>
            </w:tcBorders>
            <w:vAlign w:val="center"/>
          </w:tcPr>
          <w:p w:rsidR="00785194" w:rsidRPr="00DC07EF" w:rsidRDefault="009D5B36" w:rsidP="00DF6134">
            <w:pPr>
              <w:jc w:val="center"/>
              <w:rPr>
                <w:rFonts w:ascii="Arial Narrow" w:hAnsi="Arial Narrow"/>
                <w:bCs/>
                <w:color w:val="000000"/>
                <w:sz w:val="18"/>
                <w:szCs w:val="18"/>
              </w:rPr>
            </w:pPr>
            <w:r w:rsidRPr="00DC07EF">
              <w:rPr>
                <w:rFonts w:ascii="Arial Narrow" w:hAnsi="Arial Narrow"/>
                <w:bCs/>
                <w:color w:val="000000"/>
                <w:sz w:val="18"/>
                <w:szCs w:val="18"/>
              </w:rPr>
              <w:t>0</w:t>
            </w:r>
          </w:p>
        </w:tc>
        <w:tc>
          <w:tcPr>
            <w:tcW w:w="106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85194" w:rsidRPr="00DC07EF" w:rsidRDefault="009D5B36" w:rsidP="00DF6134">
            <w:pPr>
              <w:jc w:val="center"/>
              <w:rPr>
                <w:rFonts w:ascii="Arial Narrow" w:hAnsi="Arial Narrow"/>
                <w:bCs/>
                <w:color w:val="000000"/>
                <w:sz w:val="18"/>
                <w:szCs w:val="18"/>
              </w:rPr>
            </w:pPr>
            <w:r w:rsidRPr="00DC07EF">
              <w:rPr>
                <w:rFonts w:ascii="Arial Narrow" w:hAnsi="Arial Narrow"/>
                <w:bCs/>
                <w:color w:val="000000"/>
                <w:sz w:val="18"/>
                <w:szCs w:val="18"/>
              </w:rPr>
              <w:t>1</w:t>
            </w:r>
          </w:p>
        </w:tc>
      </w:tr>
      <w:tr w:rsidR="000B30D0" w:rsidTr="00DF6134">
        <w:trPr>
          <w:trHeight w:val="365"/>
        </w:trPr>
        <w:tc>
          <w:tcPr>
            <w:tcW w:w="1886" w:type="dxa"/>
            <w:tcBorders>
              <w:top w:val="single" w:sz="8" w:space="0" w:color="000000"/>
              <w:left w:val="single" w:sz="8" w:space="0" w:color="000000"/>
              <w:bottom w:val="single" w:sz="8" w:space="0" w:color="000000"/>
              <w:right w:val="single" w:sz="8" w:space="0" w:color="000000"/>
            </w:tcBorders>
            <w:vAlign w:val="center"/>
          </w:tcPr>
          <w:p w:rsidR="00785194" w:rsidRPr="00DC07EF" w:rsidRDefault="009D5B36" w:rsidP="00DF6134">
            <w:pPr>
              <w:rPr>
                <w:rFonts w:ascii="Arial Narrow" w:hAnsi="Arial Narrow"/>
                <w:bCs/>
                <w:color w:val="000000"/>
                <w:sz w:val="18"/>
                <w:szCs w:val="18"/>
              </w:rPr>
            </w:pPr>
            <w:r w:rsidRPr="00DC07EF">
              <w:rPr>
                <w:rFonts w:ascii="Arial Narrow" w:hAnsi="Arial Narrow"/>
                <w:bCs/>
                <w:color w:val="000000"/>
                <w:sz w:val="18"/>
                <w:szCs w:val="18"/>
              </w:rPr>
              <w:t xml:space="preserve">3. Auditoría del Sistema Integrado de Gestión </w:t>
            </w:r>
          </w:p>
        </w:tc>
        <w:tc>
          <w:tcPr>
            <w:tcW w:w="1886" w:type="dxa"/>
            <w:tcBorders>
              <w:top w:val="single" w:sz="8" w:space="0" w:color="000000"/>
              <w:left w:val="single" w:sz="8" w:space="0" w:color="000000"/>
              <w:bottom w:val="single" w:sz="8" w:space="0" w:color="000000"/>
              <w:right w:val="single" w:sz="8" w:space="0" w:color="000000"/>
            </w:tcBorders>
            <w:vAlign w:val="center"/>
          </w:tcPr>
          <w:p w:rsidR="00785194" w:rsidRPr="00DC07EF" w:rsidRDefault="009D5B36" w:rsidP="00DF6134">
            <w:pPr>
              <w:jc w:val="center"/>
              <w:rPr>
                <w:rFonts w:ascii="Arial Narrow" w:hAnsi="Arial Narrow"/>
                <w:bCs/>
                <w:color w:val="000000"/>
                <w:sz w:val="18"/>
                <w:szCs w:val="18"/>
              </w:rPr>
            </w:pPr>
            <w:r w:rsidRPr="00DC07EF">
              <w:rPr>
                <w:rFonts w:ascii="Arial Narrow" w:hAnsi="Arial Narrow"/>
                <w:bCs/>
                <w:color w:val="000000"/>
                <w:sz w:val="18"/>
                <w:szCs w:val="18"/>
              </w:rPr>
              <w:t>Correctiva</w:t>
            </w:r>
          </w:p>
        </w:tc>
        <w:tc>
          <w:tcPr>
            <w:tcW w:w="912" w:type="dxa"/>
            <w:tcBorders>
              <w:top w:val="single" w:sz="8" w:space="0" w:color="000000"/>
              <w:left w:val="single" w:sz="8" w:space="0" w:color="000000"/>
              <w:bottom w:val="single" w:sz="8" w:space="0" w:color="000000"/>
              <w:right w:val="single" w:sz="8" w:space="0" w:color="000000"/>
            </w:tcBorders>
            <w:vAlign w:val="center"/>
          </w:tcPr>
          <w:p w:rsidR="00785194" w:rsidRPr="00DC07EF" w:rsidRDefault="009D5B36" w:rsidP="00DF6134">
            <w:pPr>
              <w:jc w:val="center"/>
              <w:rPr>
                <w:rFonts w:ascii="Arial Narrow" w:hAnsi="Arial Narrow"/>
                <w:bCs/>
                <w:color w:val="000000"/>
                <w:sz w:val="18"/>
                <w:szCs w:val="18"/>
              </w:rPr>
            </w:pPr>
            <w:r w:rsidRPr="00DC07EF">
              <w:rPr>
                <w:rFonts w:ascii="Arial Narrow" w:hAnsi="Arial Narrow"/>
                <w:bCs/>
                <w:color w:val="000000"/>
                <w:sz w:val="18"/>
                <w:szCs w:val="18"/>
              </w:rPr>
              <w:t>0</w:t>
            </w:r>
          </w:p>
        </w:tc>
        <w:tc>
          <w:tcPr>
            <w:tcW w:w="1368" w:type="dxa"/>
            <w:tcBorders>
              <w:top w:val="single" w:sz="8" w:space="0" w:color="000000"/>
              <w:left w:val="single" w:sz="8" w:space="0" w:color="000000"/>
              <w:bottom w:val="single" w:sz="8" w:space="0" w:color="000000"/>
              <w:right w:val="single" w:sz="8" w:space="0" w:color="000000"/>
            </w:tcBorders>
            <w:vAlign w:val="center"/>
          </w:tcPr>
          <w:p w:rsidR="00785194" w:rsidRPr="00DC07EF" w:rsidRDefault="009D5B36" w:rsidP="00DF6134">
            <w:pPr>
              <w:jc w:val="center"/>
              <w:rPr>
                <w:rFonts w:ascii="Arial Narrow" w:hAnsi="Arial Narrow"/>
                <w:bCs/>
                <w:color w:val="000000"/>
                <w:sz w:val="18"/>
                <w:szCs w:val="18"/>
              </w:rPr>
            </w:pPr>
            <w:r w:rsidRPr="00DC07EF">
              <w:rPr>
                <w:rFonts w:ascii="Arial Narrow" w:hAnsi="Arial Narrow"/>
                <w:bCs/>
                <w:color w:val="000000"/>
                <w:sz w:val="18"/>
                <w:szCs w:val="18"/>
              </w:rPr>
              <w:t>0</w:t>
            </w:r>
          </w:p>
        </w:tc>
        <w:tc>
          <w:tcPr>
            <w:tcW w:w="1329" w:type="dxa"/>
            <w:tcBorders>
              <w:top w:val="single" w:sz="8" w:space="0" w:color="000000"/>
              <w:left w:val="single" w:sz="8" w:space="0" w:color="000000"/>
              <w:bottom w:val="single" w:sz="8" w:space="0" w:color="000000"/>
              <w:right w:val="single" w:sz="8" w:space="0" w:color="000000"/>
            </w:tcBorders>
            <w:vAlign w:val="center"/>
          </w:tcPr>
          <w:p w:rsidR="00785194" w:rsidRPr="00DC07EF" w:rsidRDefault="009D5B36" w:rsidP="00DF6134">
            <w:pPr>
              <w:jc w:val="center"/>
              <w:rPr>
                <w:rFonts w:ascii="Arial Narrow" w:hAnsi="Arial Narrow"/>
                <w:bCs/>
                <w:color w:val="000000"/>
                <w:sz w:val="18"/>
                <w:szCs w:val="18"/>
              </w:rPr>
            </w:pPr>
            <w:r w:rsidRPr="00DC07EF">
              <w:rPr>
                <w:rFonts w:ascii="Arial Narrow" w:hAnsi="Arial Narrow"/>
                <w:bCs/>
                <w:color w:val="000000"/>
                <w:sz w:val="18"/>
                <w:szCs w:val="18"/>
              </w:rPr>
              <w:t>0</w:t>
            </w:r>
          </w:p>
        </w:tc>
        <w:tc>
          <w:tcPr>
            <w:tcW w:w="1068" w:type="dxa"/>
            <w:gridSpan w:val="2"/>
            <w:tcBorders>
              <w:top w:val="single" w:sz="8" w:space="0" w:color="000000"/>
              <w:left w:val="single" w:sz="8" w:space="0" w:color="000000"/>
              <w:bottom w:val="single" w:sz="8" w:space="0" w:color="000000"/>
              <w:right w:val="single" w:sz="8" w:space="0" w:color="000000"/>
            </w:tcBorders>
            <w:vAlign w:val="center"/>
          </w:tcPr>
          <w:p w:rsidR="00785194" w:rsidRPr="00DC07EF" w:rsidRDefault="009D5B36" w:rsidP="00DF6134">
            <w:pPr>
              <w:jc w:val="center"/>
              <w:rPr>
                <w:rFonts w:ascii="Arial Narrow" w:hAnsi="Arial Narrow"/>
                <w:bCs/>
                <w:color w:val="000000"/>
                <w:sz w:val="18"/>
                <w:szCs w:val="18"/>
              </w:rPr>
            </w:pPr>
            <w:r w:rsidRPr="00DC07EF">
              <w:rPr>
                <w:rFonts w:ascii="Arial Narrow" w:hAnsi="Arial Narrow"/>
                <w:bCs/>
                <w:color w:val="000000"/>
                <w:sz w:val="18"/>
                <w:szCs w:val="18"/>
              </w:rPr>
              <w:t>0</w:t>
            </w:r>
          </w:p>
        </w:tc>
      </w:tr>
      <w:tr w:rsidR="000B30D0" w:rsidTr="00785194">
        <w:trPr>
          <w:trHeight w:val="264"/>
        </w:trPr>
        <w:tc>
          <w:tcPr>
            <w:tcW w:w="1886" w:type="dxa"/>
            <w:tcBorders>
              <w:top w:val="nil"/>
              <w:left w:val="single" w:sz="8" w:space="0" w:color="000000"/>
              <w:bottom w:val="single" w:sz="8" w:space="0" w:color="000000"/>
              <w:right w:val="single" w:sz="8" w:space="0" w:color="000000"/>
            </w:tcBorders>
            <w:shd w:val="clear" w:color="auto" w:fill="auto"/>
            <w:vAlign w:val="center"/>
          </w:tcPr>
          <w:p w:rsidR="00785194" w:rsidRPr="00DC07EF" w:rsidRDefault="009D5B36" w:rsidP="00DF6134">
            <w:pPr>
              <w:rPr>
                <w:rFonts w:ascii="Arial Narrow" w:hAnsi="Arial Narrow"/>
                <w:sz w:val="18"/>
                <w:szCs w:val="18"/>
              </w:rPr>
            </w:pPr>
            <w:r w:rsidRPr="00DC07EF">
              <w:rPr>
                <w:rFonts w:ascii="Arial Narrow" w:hAnsi="Arial Narrow"/>
                <w:color w:val="000000"/>
                <w:sz w:val="18"/>
                <w:szCs w:val="18"/>
              </w:rPr>
              <w:t>6. Auditoría Fiscal</w:t>
            </w:r>
          </w:p>
        </w:tc>
        <w:tc>
          <w:tcPr>
            <w:tcW w:w="1886" w:type="dxa"/>
            <w:tcBorders>
              <w:top w:val="nil"/>
              <w:left w:val="nil"/>
              <w:bottom w:val="single" w:sz="8" w:space="0" w:color="000000"/>
              <w:right w:val="single" w:sz="8" w:space="0" w:color="000000"/>
            </w:tcBorders>
            <w:shd w:val="clear" w:color="auto" w:fill="auto"/>
            <w:vAlign w:val="center"/>
          </w:tcPr>
          <w:p w:rsidR="00785194" w:rsidRPr="00DC07EF" w:rsidRDefault="009D5B36" w:rsidP="00DF6134">
            <w:pPr>
              <w:jc w:val="center"/>
              <w:rPr>
                <w:rFonts w:ascii="Arial Narrow" w:hAnsi="Arial Narrow"/>
                <w:color w:val="000000"/>
                <w:sz w:val="18"/>
                <w:szCs w:val="18"/>
              </w:rPr>
            </w:pPr>
            <w:r w:rsidRPr="00DC07EF">
              <w:rPr>
                <w:rFonts w:ascii="Arial Narrow" w:hAnsi="Arial Narrow"/>
                <w:color w:val="000000"/>
                <w:sz w:val="18"/>
                <w:szCs w:val="18"/>
              </w:rPr>
              <w:t>Correctiva</w:t>
            </w:r>
          </w:p>
        </w:tc>
        <w:tc>
          <w:tcPr>
            <w:tcW w:w="912" w:type="dxa"/>
            <w:tcBorders>
              <w:top w:val="nil"/>
              <w:left w:val="nil"/>
              <w:bottom w:val="single" w:sz="8" w:space="0" w:color="000000"/>
              <w:right w:val="single" w:sz="8" w:space="0" w:color="000000"/>
            </w:tcBorders>
            <w:shd w:val="clear" w:color="auto" w:fill="auto"/>
            <w:vAlign w:val="center"/>
          </w:tcPr>
          <w:p w:rsidR="00785194" w:rsidRPr="00DC07EF" w:rsidRDefault="009D5B36" w:rsidP="00DF6134">
            <w:pPr>
              <w:jc w:val="center"/>
              <w:rPr>
                <w:rFonts w:ascii="Arial Narrow" w:hAnsi="Arial Narrow"/>
                <w:color w:val="000000"/>
                <w:sz w:val="18"/>
                <w:szCs w:val="18"/>
              </w:rPr>
            </w:pPr>
            <w:r w:rsidRPr="00DC07EF">
              <w:rPr>
                <w:rFonts w:ascii="Arial Narrow" w:hAnsi="Arial Narrow"/>
                <w:color w:val="000000"/>
                <w:sz w:val="18"/>
                <w:szCs w:val="18"/>
              </w:rPr>
              <w:t>0</w:t>
            </w:r>
          </w:p>
        </w:tc>
        <w:tc>
          <w:tcPr>
            <w:tcW w:w="1368" w:type="dxa"/>
            <w:tcBorders>
              <w:top w:val="nil"/>
              <w:left w:val="nil"/>
              <w:bottom w:val="single" w:sz="8" w:space="0" w:color="000000"/>
              <w:right w:val="single" w:sz="8" w:space="0" w:color="000000"/>
            </w:tcBorders>
            <w:shd w:val="clear" w:color="auto" w:fill="auto"/>
            <w:vAlign w:val="center"/>
          </w:tcPr>
          <w:p w:rsidR="00785194" w:rsidRPr="00DC07EF" w:rsidRDefault="009D5B36" w:rsidP="00DF6134">
            <w:pPr>
              <w:jc w:val="center"/>
              <w:rPr>
                <w:rFonts w:ascii="Arial Narrow" w:hAnsi="Arial Narrow"/>
                <w:color w:val="000000"/>
                <w:sz w:val="18"/>
                <w:szCs w:val="18"/>
              </w:rPr>
            </w:pPr>
            <w:r w:rsidRPr="00DC07EF">
              <w:rPr>
                <w:rFonts w:ascii="Arial Narrow" w:hAnsi="Arial Narrow"/>
                <w:color w:val="000000"/>
                <w:sz w:val="18"/>
                <w:szCs w:val="18"/>
              </w:rPr>
              <w:t>2</w:t>
            </w:r>
          </w:p>
        </w:tc>
        <w:tc>
          <w:tcPr>
            <w:tcW w:w="1329" w:type="dxa"/>
            <w:tcBorders>
              <w:top w:val="nil"/>
              <w:left w:val="nil"/>
              <w:bottom w:val="single" w:sz="8" w:space="0" w:color="000000"/>
              <w:right w:val="single" w:sz="8" w:space="0" w:color="000000"/>
            </w:tcBorders>
            <w:shd w:val="clear" w:color="auto" w:fill="auto"/>
            <w:vAlign w:val="center"/>
          </w:tcPr>
          <w:p w:rsidR="00785194" w:rsidRPr="00DC07EF" w:rsidRDefault="009D5B36" w:rsidP="00DF6134">
            <w:pPr>
              <w:jc w:val="center"/>
              <w:rPr>
                <w:rFonts w:ascii="Arial Narrow" w:hAnsi="Arial Narrow"/>
                <w:color w:val="000000"/>
                <w:sz w:val="18"/>
                <w:szCs w:val="18"/>
              </w:rPr>
            </w:pPr>
            <w:r w:rsidRPr="00DC07EF">
              <w:rPr>
                <w:rFonts w:ascii="Arial Narrow" w:hAnsi="Arial Narrow"/>
                <w:color w:val="000000"/>
                <w:sz w:val="18"/>
                <w:szCs w:val="18"/>
              </w:rPr>
              <w:t>0</w:t>
            </w:r>
          </w:p>
        </w:tc>
        <w:tc>
          <w:tcPr>
            <w:tcW w:w="1068" w:type="dxa"/>
            <w:gridSpan w:val="2"/>
            <w:tcBorders>
              <w:top w:val="nil"/>
              <w:left w:val="nil"/>
              <w:bottom w:val="single" w:sz="8" w:space="0" w:color="000000"/>
              <w:right w:val="single" w:sz="8" w:space="0" w:color="000000"/>
            </w:tcBorders>
            <w:shd w:val="clear" w:color="auto" w:fill="auto"/>
            <w:vAlign w:val="center"/>
          </w:tcPr>
          <w:p w:rsidR="00785194" w:rsidRPr="00DC07EF" w:rsidRDefault="009D5B36" w:rsidP="00DF6134">
            <w:pPr>
              <w:jc w:val="center"/>
              <w:rPr>
                <w:rFonts w:ascii="Arial Narrow" w:hAnsi="Arial Narrow"/>
                <w:color w:val="000000"/>
                <w:sz w:val="18"/>
                <w:szCs w:val="18"/>
              </w:rPr>
            </w:pPr>
            <w:r w:rsidRPr="00DC07EF">
              <w:rPr>
                <w:rFonts w:ascii="Arial Narrow" w:hAnsi="Arial Narrow"/>
                <w:color w:val="000000"/>
                <w:sz w:val="18"/>
                <w:szCs w:val="18"/>
              </w:rPr>
              <w:t>2</w:t>
            </w:r>
          </w:p>
        </w:tc>
      </w:tr>
      <w:tr w:rsidR="000B30D0" w:rsidTr="00DF6134">
        <w:trPr>
          <w:trHeight w:val="300"/>
        </w:trPr>
        <w:tc>
          <w:tcPr>
            <w:tcW w:w="1886" w:type="dxa"/>
            <w:tcBorders>
              <w:top w:val="nil"/>
              <w:left w:val="single" w:sz="8" w:space="0" w:color="000000"/>
              <w:bottom w:val="nil"/>
              <w:right w:val="single" w:sz="8" w:space="0" w:color="000000"/>
            </w:tcBorders>
            <w:shd w:val="clear" w:color="auto" w:fill="D9E2F3"/>
            <w:vAlign w:val="center"/>
          </w:tcPr>
          <w:p w:rsidR="00785194" w:rsidRPr="00DC07EF" w:rsidRDefault="009D5B36" w:rsidP="00DF6134">
            <w:pPr>
              <w:rPr>
                <w:rFonts w:ascii="Arial Narrow" w:hAnsi="Arial Narrow"/>
                <w:b/>
                <w:color w:val="000000"/>
                <w:sz w:val="18"/>
                <w:szCs w:val="18"/>
              </w:rPr>
            </w:pPr>
            <w:r w:rsidRPr="00DC07EF">
              <w:rPr>
                <w:rFonts w:ascii="Arial Narrow" w:hAnsi="Arial Narrow"/>
                <w:b/>
                <w:color w:val="000000"/>
                <w:sz w:val="18"/>
                <w:szCs w:val="18"/>
              </w:rPr>
              <w:t xml:space="preserve">TOTAL HALLAZGOS </w:t>
            </w:r>
          </w:p>
        </w:tc>
        <w:tc>
          <w:tcPr>
            <w:tcW w:w="1886" w:type="dxa"/>
            <w:tcBorders>
              <w:top w:val="nil"/>
              <w:left w:val="nil"/>
              <w:bottom w:val="nil"/>
              <w:right w:val="single" w:sz="8" w:space="0" w:color="000000"/>
            </w:tcBorders>
            <w:shd w:val="clear" w:color="auto" w:fill="D9E2F3"/>
            <w:vAlign w:val="center"/>
          </w:tcPr>
          <w:p w:rsidR="00785194" w:rsidRPr="00DC07EF" w:rsidRDefault="009D5B36" w:rsidP="00DF6134">
            <w:pPr>
              <w:jc w:val="center"/>
              <w:rPr>
                <w:rFonts w:ascii="Arial Narrow" w:hAnsi="Arial Narrow"/>
                <w:color w:val="000000"/>
                <w:sz w:val="18"/>
                <w:szCs w:val="18"/>
              </w:rPr>
            </w:pPr>
          </w:p>
        </w:tc>
        <w:tc>
          <w:tcPr>
            <w:tcW w:w="912" w:type="dxa"/>
            <w:tcBorders>
              <w:top w:val="nil"/>
              <w:left w:val="nil"/>
              <w:bottom w:val="nil"/>
              <w:right w:val="single" w:sz="8" w:space="0" w:color="000000"/>
            </w:tcBorders>
            <w:shd w:val="clear" w:color="auto" w:fill="D9E2F3"/>
            <w:vAlign w:val="center"/>
          </w:tcPr>
          <w:p w:rsidR="00785194" w:rsidRPr="00DC07EF" w:rsidRDefault="009D5B36" w:rsidP="00DF6134">
            <w:pPr>
              <w:jc w:val="center"/>
              <w:rPr>
                <w:rFonts w:ascii="Arial Narrow" w:hAnsi="Arial Narrow"/>
                <w:b/>
                <w:color w:val="000000"/>
                <w:sz w:val="18"/>
                <w:szCs w:val="18"/>
              </w:rPr>
            </w:pPr>
            <w:r w:rsidRPr="00DC07EF">
              <w:rPr>
                <w:rFonts w:ascii="Arial Narrow" w:hAnsi="Arial Narrow"/>
                <w:b/>
                <w:color w:val="000000"/>
                <w:sz w:val="18"/>
                <w:szCs w:val="18"/>
              </w:rPr>
              <w:t>0</w:t>
            </w:r>
          </w:p>
        </w:tc>
        <w:tc>
          <w:tcPr>
            <w:tcW w:w="1368" w:type="dxa"/>
            <w:tcBorders>
              <w:top w:val="nil"/>
              <w:left w:val="nil"/>
              <w:bottom w:val="nil"/>
              <w:right w:val="single" w:sz="8" w:space="0" w:color="000000"/>
            </w:tcBorders>
            <w:shd w:val="clear" w:color="auto" w:fill="D9E2F3"/>
            <w:vAlign w:val="center"/>
          </w:tcPr>
          <w:p w:rsidR="00785194" w:rsidRPr="00DC07EF" w:rsidRDefault="009D5B36" w:rsidP="00DF6134">
            <w:pPr>
              <w:jc w:val="center"/>
              <w:rPr>
                <w:rFonts w:ascii="Arial Narrow" w:hAnsi="Arial Narrow"/>
                <w:b/>
                <w:color w:val="000000"/>
                <w:sz w:val="18"/>
                <w:szCs w:val="18"/>
              </w:rPr>
            </w:pPr>
            <w:r w:rsidRPr="00DC07EF">
              <w:rPr>
                <w:rFonts w:ascii="Arial Narrow" w:hAnsi="Arial Narrow"/>
                <w:b/>
                <w:color w:val="000000"/>
                <w:sz w:val="18"/>
                <w:szCs w:val="18"/>
              </w:rPr>
              <w:t>3</w:t>
            </w:r>
          </w:p>
        </w:tc>
        <w:tc>
          <w:tcPr>
            <w:tcW w:w="1329" w:type="dxa"/>
            <w:tcBorders>
              <w:top w:val="nil"/>
              <w:left w:val="nil"/>
              <w:bottom w:val="nil"/>
              <w:right w:val="single" w:sz="8" w:space="0" w:color="000000"/>
            </w:tcBorders>
            <w:shd w:val="clear" w:color="auto" w:fill="D9E2F3"/>
            <w:vAlign w:val="center"/>
          </w:tcPr>
          <w:p w:rsidR="00785194" w:rsidRPr="00DC07EF" w:rsidRDefault="009D5B36" w:rsidP="00DF6134">
            <w:pPr>
              <w:jc w:val="center"/>
              <w:rPr>
                <w:rFonts w:ascii="Arial Narrow" w:hAnsi="Arial Narrow"/>
                <w:b/>
                <w:color w:val="000000"/>
                <w:sz w:val="18"/>
                <w:szCs w:val="18"/>
              </w:rPr>
            </w:pPr>
            <w:r w:rsidRPr="00DC07EF">
              <w:rPr>
                <w:rFonts w:ascii="Arial Narrow" w:hAnsi="Arial Narrow"/>
                <w:b/>
                <w:color w:val="000000"/>
                <w:sz w:val="18"/>
                <w:szCs w:val="18"/>
              </w:rPr>
              <w:t>0</w:t>
            </w:r>
          </w:p>
        </w:tc>
        <w:tc>
          <w:tcPr>
            <w:tcW w:w="1068" w:type="dxa"/>
            <w:gridSpan w:val="2"/>
            <w:tcBorders>
              <w:top w:val="nil"/>
              <w:left w:val="nil"/>
              <w:bottom w:val="nil"/>
              <w:right w:val="single" w:sz="8" w:space="0" w:color="000000"/>
            </w:tcBorders>
            <w:shd w:val="clear" w:color="auto" w:fill="D9E2F3"/>
            <w:vAlign w:val="center"/>
          </w:tcPr>
          <w:p w:rsidR="00785194" w:rsidRPr="00DC07EF" w:rsidRDefault="009D5B36" w:rsidP="00DF6134">
            <w:pPr>
              <w:jc w:val="center"/>
              <w:rPr>
                <w:rFonts w:ascii="Arial Narrow" w:hAnsi="Arial Narrow"/>
                <w:b/>
                <w:color w:val="000000"/>
                <w:sz w:val="18"/>
                <w:szCs w:val="18"/>
              </w:rPr>
            </w:pPr>
            <w:r w:rsidRPr="00DC07EF">
              <w:rPr>
                <w:rFonts w:ascii="Arial Narrow" w:hAnsi="Arial Narrow"/>
                <w:b/>
                <w:color w:val="000000"/>
                <w:sz w:val="18"/>
                <w:szCs w:val="18"/>
              </w:rPr>
              <w:t>3</w:t>
            </w:r>
          </w:p>
        </w:tc>
      </w:tr>
      <w:tr w:rsidR="000B30D0" w:rsidTr="00DF6134">
        <w:trPr>
          <w:trHeight w:val="245"/>
        </w:trPr>
        <w:tc>
          <w:tcPr>
            <w:tcW w:w="8449" w:type="dxa"/>
            <w:gridSpan w:val="7"/>
            <w:tcBorders>
              <w:top w:val="single" w:sz="8" w:space="0" w:color="auto"/>
              <w:left w:val="single" w:sz="8" w:space="0" w:color="auto"/>
              <w:right w:val="single" w:sz="8" w:space="0" w:color="000000"/>
            </w:tcBorders>
            <w:shd w:val="clear" w:color="auto" w:fill="B4C6E7"/>
            <w:noWrap/>
            <w:vAlign w:val="center"/>
          </w:tcPr>
          <w:p w:rsidR="00785194" w:rsidRPr="00DC07EF" w:rsidRDefault="009D5B36" w:rsidP="00DF6134">
            <w:pPr>
              <w:rPr>
                <w:rFonts w:ascii="Arial Narrow" w:hAnsi="Arial Narrow"/>
                <w:b/>
                <w:bCs/>
                <w:color w:val="000000"/>
                <w:sz w:val="18"/>
                <w:szCs w:val="18"/>
              </w:rPr>
            </w:pPr>
            <w:r w:rsidRPr="00DC07EF">
              <w:rPr>
                <w:rFonts w:ascii="Arial Narrow" w:hAnsi="Arial Narrow"/>
                <w:b/>
                <w:bCs/>
                <w:color w:val="000000"/>
                <w:sz w:val="18"/>
                <w:szCs w:val="18"/>
              </w:rPr>
              <w:t>HALLAZGOS INGRESADOS EN EL TERCER TRIMESTRE DE 2015</w:t>
            </w:r>
          </w:p>
        </w:tc>
      </w:tr>
      <w:tr w:rsidR="000B30D0" w:rsidTr="00785194">
        <w:trPr>
          <w:trHeight w:val="80"/>
        </w:trPr>
        <w:tc>
          <w:tcPr>
            <w:tcW w:w="1886" w:type="dxa"/>
            <w:tcBorders>
              <w:top w:val="nil"/>
              <w:left w:val="single" w:sz="8" w:space="0" w:color="000000"/>
              <w:bottom w:val="single" w:sz="4" w:space="0" w:color="auto"/>
              <w:right w:val="single" w:sz="8" w:space="0" w:color="000000"/>
            </w:tcBorders>
            <w:shd w:val="clear" w:color="auto" w:fill="FFFFFF"/>
            <w:vAlign w:val="center"/>
          </w:tcPr>
          <w:p w:rsidR="00785194" w:rsidRPr="00DC07EF" w:rsidRDefault="009D5B36" w:rsidP="00DF6134">
            <w:pPr>
              <w:jc w:val="center"/>
              <w:rPr>
                <w:rFonts w:ascii="Arial Narrow" w:hAnsi="Arial Narrow"/>
                <w:b/>
                <w:bCs/>
                <w:color w:val="000000"/>
                <w:sz w:val="18"/>
                <w:szCs w:val="18"/>
              </w:rPr>
            </w:pPr>
          </w:p>
        </w:tc>
        <w:tc>
          <w:tcPr>
            <w:tcW w:w="1886" w:type="dxa"/>
            <w:tcBorders>
              <w:top w:val="nil"/>
              <w:left w:val="nil"/>
              <w:bottom w:val="single" w:sz="4" w:space="0" w:color="auto"/>
              <w:right w:val="single" w:sz="8" w:space="0" w:color="000000"/>
            </w:tcBorders>
            <w:shd w:val="clear" w:color="auto" w:fill="FFFFFF"/>
            <w:vAlign w:val="center"/>
          </w:tcPr>
          <w:p w:rsidR="00785194" w:rsidRPr="00DC07EF" w:rsidRDefault="009D5B36" w:rsidP="00DF6134">
            <w:pPr>
              <w:jc w:val="center"/>
              <w:rPr>
                <w:rFonts w:ascii="Arial Narrow" w:hAnsi="Arial Narrow"/>
                <w:b/>
                <w:bCs/>
                <w:color w:val="000000"/>
                <w:sz w:val="18"/>
                <w:szCs w:val="18"/>
              </w:rPr>
            </w:pPr>
            <w:r w:rsidRPr="00DC07EF">
              <w:rPr>
                <w:rFonts w:ascii="Arial Narrow" w:hAnsi="Arial Narrow"/>
                <w:b/>
                <w:bCs/>
                <w:color w:val="000000"/>
                <w:sz w:val="18"/>
                <w:szCs w:val="18"/>
              </w:rPr>
              <w:t>0 </w:t>
            </w:r>
          </w:p>
        </w:tc>
        <w:tc>
          <w:tcPr>
            <w:tcW w:w="912" w:type="dxa"/>
            <w:tcBorders>
              <w:top w:val="nil"/>
              <w:left w:val="nil"/>
              <w:bottom w:val="single" w:sz="4" w:space="0" w:color="auto"/>
              <w:right w:val="single" w:sz="8" w:space="0" w:color="000000"/>
            </w:tcBorders>
            <w:shd w:val="clear" w:color="auto" w:fill="FFFFFF"/>
            <w:vAlign w:val="center"/>
          </w:tcPr>
          <w:p w:rsidR="00785194" w:rsidRPr="00DC07EF" w:rsidRDefault="009D5B36" w:rsidP="00DF6134">
            <w:pPr>
              <w:jc w:val="center"/>
              <w:rPr>
                <w:rFonts w:ascii="Arial Narrow" w:hAnsi="Arial Narrow"/>
                <w:b/>
                <w:color w:val="000000"/>
                <w:sz w:val="18"/>
                <w:szCs w:val="18"/>
              </w:rPr>
            </w:pPr>
            <w:r w:rsidRPr="00DC07EF">
              <w:rPr>
                <w:rFonts w:ascii="Arial Narrow" w:hAnsi="Arial Narrow"/>
                <w:b/>
                <w:color w:val="000000"/>
                <w:sz w:val="18"/>
                <w:szCs w:val="18"/>
              </w:rPr>
              <w:t>0</w:t>
            </w:r>
          </w:p>
        </w:tc>
        <w:tc>
          <w:tcPr>
            <w:tcW w:w="1368" w:type="dxa"/>
            <w:tcBorders>
              <w:top w:val="nil"/>
              <w:left w:val="nil"/>
              <w:bottom w:val="single" w:sz="4" w:space="0" w:color="auto"/>
              <w:right w:val="single" w:sz="8" w:space="0" w:color="000000"/>
            </w:tcBorders>
            <w:shd w:val="clear" w:color="auto" w:fill="FFFFFF"/>
            <w:vAlign w:val="center"/>
          </w:tcPr>
          <w:p w:rsidR="00785194" w:rsidRPr="00DC07EF" w:rsidRDefault="009D5B36" w:rsidP="00DF6134">
            <w:pPr>
              <w:jc w:val="center"/>
              <w:rPr>
                <w:rFonts w:ascii="Arial Narrow" w:hAnsi="Arial Narrow"/>
                <w:b/>
                <w:color w:val="000000"/>
                <w:sz w:val="18"/>
                <w:szCs w:val="18"/>
              </w:rPr>
            </w:pPr>
            <w:r w:rsidRPr="00DC07EF">
              <w:rPr>
                <w:rFonts w:ascii="Arial Narrow" w:hAnsi="Arial Narrow"/>
                <w:b/>
                <w:color w:val="000000"/>
                <w:sz w:val="18"/>
                <w:szCs w:val="18"/>
              </w:rPr>
              <w:t>0</w:t>
            </w:r>
          </w:p>
        </w:tc>
        <w:tc>
          <w:tcPr>
            <w:tcW w:w="1391" w:type="dxa"/>
            <w:gridSpan w:val="2"/>
            <w:tcBorders>
              <w:top w:val="nil"/>
              <w:left w:val="nil"/>
              <w:bottom w:val="single" w:sz="4" w:space="0" w:color="auto"/>
              <w:right w:val="single" w:sz="8" w:space="0" w:color="000000"/>
            </w:tcBorders>
            <w:shd w:val="clear" w:color="auto" w:fill="FFFFFF"/>
            <w:vAlign w:val="center"/>
          </w:tcPr>
          <w:p w:rsidR="00785194" w:rsidRPr="00DC07EF" w:rsidRDefault="009D5B36" w:rsidP="00DF6134">
            <w:pPr>
              <w:jc w:val="center"/>
              <w:rPr>
                <w:rFonts w:ascii="Arial Narrow" w:hAnsi="Arial Narrow"/>
                <w:b/>
                <w:color w:val="000000"/>
                <w:sz w:val="18"/>
                <w:szCs w:val="18"/>
              </w:rPr>
            </w:pPr>
            <w:r w:rsidRPr="00DC07EF">
              <w:rPr>
                <w:rFonts w:ascii="Arial Narrow" w:hAnsi="Arial Narrow"/>
                <w:b/>
                <w:color w:val="000000"/>
                <w:sz w:val="18"/>
                <w:szCs w:val="18"/>
              </w:rPr>
              <w:t>0</w:t>
            </w:r>
          </w:p>
        </w:tc>
        <w:tc>
          <w:tcPr>
            <w:tcW w:w="1006" w:type="dxa"/>
            <w:tcBorders>
              <w:top w:val="nil"/>
              <w:left w:val="nil"/>
              <w:bottom w:val="single" w:sz="4" w:space="0" w:color="auto"/>
              <w:right w:val="single" w:sz="8" w:space="0" w:color="000000"/>
            </w:tcBorders>
            <w:shd w:val="clear" w:color="auto" w:fill="FFFFFF"/>
            <w:vAlign w:val="center"/>
          </w:tcPr>
          <w:p w:rsidR="00785194" w:rsidRPr="00DC07EF" w:rsidRDefault="009D5B36" w:rsidP="00DF6134">
            <w:pPr>
              <w:jc w:val="center"/>
              <w:rPr>
                <w:rFonts w:ascii="Arial Narrow" w:hAnsi="Arial Narrow"/>
                <w:b/>
                <w:color w:val="000000"/>
                <w:sz w:val="18"/>
                <w:szCs w:val="18"/>
              </w:rPr>
            </w:pPr>
            <w:r w:rsidRPr="00DC07EF">
              <w:rPr>
                <w:rFonts w:ascii="Arial Narrow" w:hAnsi="Arial Narrow"/>
                <w:b/>
                <w:color w:val="000000"/>
                <w:sz w:val="18"/>
                <w:szCs w:val="18"/>
              </w:rPr>
              <w:t>0</w:t>
            </w:r>
          </w:p>
        </w:tc>
      </w:tr>
      <w:tr w:rsidR="000B30D0" w:rsidTr="00785194">
        <w:trPr>
          <w:trHeight w:val="355"/>
        </w:trPr>
        <w:tc>
          <w:tcPr>
            <w:tcW w:w="1886" w:type="dxa"/>
            <w:tcBorders>
              <w:top w:val="single" w:sz="4" w:space="0" w:color="auto"/>
              <w:left w:val="single" w:sz="8" w:space="0" w:color="000000"/>
              <w:bottom w:val="single" w:sz="8" w:space="0" w:color="000000"/>
              <w:right w:val="single" w:sz="8" w:space="0" w:color="000000"/>
            </w:tcBorders>
            <w:shd w:val="clear" w:color="auto" w:fill="B4C6E7"/>
            <w:vAlign w:val="center"/>
          </w:tcPr>
          <w:p w:rsidR="00785194" w:rsidRPr="00DC07EF" w:rsidRDefault="009D5B36" w:rsidP="00DF6134">
            <w:pPr>
              <w:jc w:val="center"/>
              <w:rPr>
                <w:rFonts w:ascii="Arial Narrow" w:hAnsi="Arial Narrow"/>
                <w:b/>
                <w:bCs/>
                <w:color w:val="000000"/>
                <w:sz w:val="18"/>
                <w:szCs w:val="18"/>
              </w:rPr>
            </w:pPr>
            <w:r w:rsidRPr="00DC07EF">
              <w:rPr>
                <w:rFonts w:ascii="Arial Narrow" w:hAnsi="Arial Narrow"/>
                <w:b/>
                <w:bCs/>
                <w:color w:val="000000"/>
                <w:sz w:val="18"/>
                <w:szCs w:val="18"/>
              </w:rPr>
              <w:t>TOTAL GENERAL</w:t>
            </w:r>
          </w:p>
        </w:tc>
        <w:tc>
          <w:tcPr>
            <w:tcW w:w="1886" w:type="dxa"/>
            <w:tcBorders>
              <w:top w:val="single" w:sz="4" w:space="0" w:color="auto"/>
              <w:left w:val="nil"/>
              <w:bottom w:val="single" w:sz="8" w:space="0" w:color="000000"/>
              <w:right w:val="single" w:sz="8" w:space="0" w:color="000000"/>
            </w:tcBorders>
            <w:shd w:val="clear" w:color="auto" w:fill="B4C6E7"/>
            <w:vAlign w:val="center"/>
          </w:tcPr>
          <w:p w:rsidR="00785194" w:rsidRPr="00DC07EF" w:rsidRDefault="009D5B36" w:rsidP="00DF6134">
            <w:pPr>
              <w:jc w:val="center"/>
              <w:rPr>
                <w:rFonts w:ascii="Arial Narrow" w:hAnsi="Arial Narrow"/>
                <w:b/>
                <w:bCs/>
                <w:color w:val="000000"/>
                <w:sz w:val="18"/>
                <w:szCs w:val="18"/>
              </w:rPr>
            </w:pPr>
          </w:p>
        </w:tc>
        <w:tc>
          <w:tcPr>
            <w:tcW w:w="912" w:type="dxa"/>
            <w:tcBorders>
              <w:top w:val="single" w:sz="4" w:space="0" w:color="auto"/>
              <w:left w:val="nil"/>
              <w:bottom w:val="single" w:sz="8" w:space="0" w:color="000000"/>
              <w:right w:val="single" w:sz="8" w:space="0" w:color="000000"/>
            </w:tcBorders>
            <w:shd w:val="clear" w:color="auto" w:fill="B4C6E7"/>
            <w:vAlign w:val="center"/>
          </w:tcPr>
          <w:p w:rsidR="00785194" w:rsidRPr="00DC07EF" w:rsidRDefault="009D5B36" w:rsidP="00DF6134">
            <w:pPr>
              <w:jc w:val="center"/>
              <w:rPr>
                <w:rFonts w:ascii="Arial Narrow" w:hAnsi="Arial Narrow"/>
                <w:b/>
                <w:color w:val="000000"/>
                <w:sz w:val="18"/>
                <w:szCs w:val="18"/>
              </w:rPr>
            </w:pPr>
            <w:r w:rsidRPr="00DC07EF">
              <w:rPr>
                <w:rFonts w:ascii="Arial Narrow" w:hAnsi="Arial Narrow"/>
                <w:b/>
                <w:color w:val="000000"/>
                <w:sz w:val="18"/>
                <w:szCs w:val="18"/>
              </w:rPr>
              <w:t>0</w:t>
            </w:r>
          </w:p>
        </w:tc>
        <w:tc>
          <w:tcPr>
            <w:tcW w:w="1368" w:type="dxa"/>
            <w:tcBorders>
              <w:top w:val="single" w:sz="4" w:space="0" w:color="auto"/>
              <w:left w:val="nil"/>
              <w:bottom w:val="single" w:sz="8" w:space="0" w:color="000000"/>
              <w:right w:val="single" w:sz="8" w:space="0" w:color="000000"/>
            </w:tcBorders>
            <w:shd w:val="clear" w:color="auto" w:fill="B4C6E7"/>
            <w:vAlign w:val="center"/>
          </w:tcPr>
          <w:p w:rsidR="00785194" w:rsidRPr="00DC07EF" w:rsidRDefault="009D5B36" w:rsidP="00DF6134">
            <w:pPr>
              <w:jc w:val="center"/>
              <w:rPr>
                <w:rFonts w:ascii="Arial Narrow" w:hAnsi="Arial Narrow"/>
                <w:b/>
                <w:color w:val="000000"/>
                <w:sz w:val="18"/>
                <w:szCs w:val="18"/>
              </w:rPr>
            </w:pPr>
            <w:r w:rsidRPr="00DC07EF">
              <w:rPr>
                <w:rFonts w:ascii="Arial Narrow" w:hAnsi="Arial Narrow"/>
                <w:b/>
                <w:color w:val="000000"/>
                <w:sz w:val="18"/>
                <w:szCs w:val="18"/>
              </w:rPr>
              <w:t>3</w:t>
            </w:r>
          </w:p>
        </w:tc>
        <w:tc>
          <w:tcPr>
            <w:tcW w:w="1391" w:type="dxa"/>
            <w:gridSpan w:val="2"/>
            <w:tcBorders>
              <w:top w:val="single" w:sz="4" w:space="0" w:color="auto"/>
              <w:left w:val="nil"/>
              <w:bottom w:val="single" w:sz="8" w:space="0" w:color="000000"/>
              <w:right w:val="single" w:sz="8" w:space="0" w:color="000000"/>
            </w:tcBorders>
            <w:shd w:val="clear" w:color="auto" w:fill="B4C6E7"/>
            <w:vAlign w:val="center"/>
          </w:tcPr>
          <w:p w:rsidR="00785194" w:rsidRPr="00DC07EF" w:rsidRDefault="009D5B36" w:rsidP="00DF6134">
            <w:pPr>
              <w:jc w:val="center"/>
              <w:rPr>
                <w:rFonts w:ascii="Arial Narrow" w:hAnsi="Arial Narrow"/>
                <w:b/>
                <w:color w:val="000000"/>
                <w:sz w:val="18"/>
                <w:szCs w:val="18"/>
              </w:rPr>
            </w:pPr>
            <w:r w:rsidRPr="00DC07EF">
              <w:rPr>
                <w:rFonts w:ascii="Arial Narrow" w:hAnsi="Arial Narrow"/>
                <w:b/>
                <w:color w:val="000000"/>
                <w:sz w:val="18"/>
                <w:szCs w:val="18"/>
              </w:rPr>
              <w:t>0</w:t>
            </w:r>
          </w:p>
        </w:tc>
        <w:tc>
          <w:tcPr>
            <w:tcW w:w="1006" w:type="dxa"/>
            <w:tcBorders>
              <w:top w:val="single" w:sz="4" w:space="0" w:color="auto"/>
              <w:left w:val="nil"/>
              <w:bottom w:val="single" w:sz="8" w:space="0" w:color="000000"/>
              <w:right w:val="single" w:sz="8" w:space="0" w:color="000000"/>
            </w:tcBorders>
            <w:shd w:val="clear" w:color="auto" w:fill="B4C6E7"/>
            <w:vAlign w:val="center"/>
          </w:tcPr>
          <w:p w:rsidR="00785194" w:rsidRPr="00DC07EF" w:rsidRDefault="009D5B36" w:rsidP="00DF6134">
            <w:pPr>
              <w:jc w:val="center"/>
              <w:rPr>
                <w:rFonts w:ascii="Arial Narrow" w:hAnsi="Arial Narrow"/>
                <w:b/>
                <w:color w:val="000000"/>
                <w:sz w:val="18"/>
                <w:szCs w:val="18"/>
              </w:rPr>
            </w:pPr>
            <w:r w:rsidRPr="00DC07EF">
              <w:rPr>
                <w:rFonts w:ascii="Arial Narrow" w:hAnsi="Arial Narrow"/>
                <w:b/>
                <w:color w:val="000000"/>
                <w:sz w:val="18"/>
                <w:szCs w:val="18"/>
              </w:rPr>
              <w:t>3</w:t>
            </w:r>
          </w:p>
        </w:tc>
      </w:tr>
    </w:tbl>
    <w:p w:rsidR="00785194" w:rsidRDefault="009D5B36" w:rsidP="00785194">
      <w:pPr>
        <w:jc w:val="both"/>
        <w:rPr>
          <w:sz w:val="16"/>
          <w:szCs w:val="16"/>
        </w:rPr>
      </w:pPr>
      <w:r w:rsidRPr="00DC07EF">
        <w:rPr>
          <w:sz w:val="16"/>
          <w:szCs w:val="16"/>
        </w:rPr>
        <w:t xml:space="preserve">Fuente: Plan de Mejoramiento Proceso Estudios de Economía y Política Pública a Septiembre de 2015. </w:t>
      </w:r>
    </w:p>
    <w:p w:rsidR="00785194" w:rsidRPr="00DC07EF" w:rsidRDefault="009D5B36" w:rsidP="00785194">
      <w:pPr>
        <w:jc w:val="both"/>
        <w:rPr>
          <w:sz w:val="16"/>
          <w:szCs w:val="16"/>
        </w:rPr>
      </w:pPr>
    </w:p>
    <w:p w:rsidR="00785194" w:rsidRDefault="009D5B36" w:rsidP="00785194">
      <w:pPr>
        <w:pStyle w:val="Ttulo2"/>
        <w:spacing w:before="0" w:after="0"/>
        <w:jc w:val="both"/>
        <w:rPr>
          <w:i w:val="0"/>
          <w:color w:val="auto"/>
          <w:sz w:val="22"/>
          <w:szCs w:val="22"/>
        </w:rPr>
      </w:pPr>
    </w:p>
    <w:p w:rsidR="00785194" w:rsidRDefault="009D5B36" w:rsidP="00785194">
      <w:pPr>
        <w:pStyle w:val="Ttulo2"/>
        <w:spacing w:before="0" w:after="0"/>
        <w:jc w:val="both"/>
        <w:rPr>
          <w:i w:val="0"/>
          <w:color w:val="auto"/>
          <w:sz w:val="22"/>
          <w:szCs w:val="22"/>
        </w:rPr>
      </w:pPr>
    </w:p>
    <w:p w:rsidR="00785194" w:rsidRPr="00411DF8" w:rsidRDefault="009D5B36" w:rsidP="00785194">
      <w:pPr>
        <w:pStyle w:val="Ttulo2"/>
        <w:numPr>
          <w:ilvl w:val="1"/>
          <w:numId w:val="1"/>
        </w:numPr>
        <w:spacing w:before="0" w:after="0"/>
        <w:jc w:val="both"/>
        <w:rPr>
          <w:i w:val="0"/>
          <w:color w:val="auto"/>
          <w:sz w:val="22"/>
          <w:szCs w:val="22"/>
        </w:rPr>
      </w:pPr>
      <w:r w:rsidRPr="00411DF8">
        <w:rPr>
          <w:i w:val="0"/>
          <w:color w:val="auto"/>
          <w:sz w:val="22"/>
          <w:szCs w:val="22"/>
        </w:rPr>
        <w:t>ACCIONES CORRECTIVAS Y DE MEJORA</w:t>
      </w:r>
    </w:p>
    <w:p w:rsidR="00785194" w:rsidRPr="00411DF8" w:rsidRDefault="009D5B36" w:rsidP="00785194">
      <w:pPr>
        <w:rPr>
          <w:b/>
          <w:sz w:val="22"/>
        </w:rPr>
      </w:pPr>
    </w:p>
    <w:p w:rsidR="00785194" w:rsidRPr="00411DF8" w:rsidRDefault="009D5B36" w:rsidP="00785194">
      <w:pPr>
        <w:numPr>
          <w:ilvl w:val="2"/>
          <w:numId w:val="1"/>
        </w:numPr>
        <w:rPr>
          <w:b/>
          <w:sz w:val="22"/>
        </w:rPr>
      </w:pPr>
      <w:r w:rsidRPr="00411DF8">
        <w:rPr>
          <w:b/>
          <w:sz w:val="22"/>
        </w:rPr>
        <w:t>ACCIONES CORRECTIVAS</w:t>
      </w:r>
    </w:p>
    <w:p w:rsidR="00785194" w:rsidRPr="00411DF8" w:rsidRDefault="009D5B36" w:rsidP="00785194">
      <w:pPr>
        <w:ind w:left="720"/>
        <w:rPr>
          <w:b/>
          <w:sz w:val="22"/>
        </w:rPr>
      </w:pPr>
    </w:p>
    <w:p w:rsidR="00785194" w:rsidRPr="00411DF8" w:rsidRDefault="009D5B36" w:rsidP="00785194">
      <w:pPr>
        <w:rPr>
          <w:b/>
          <w:i/>
          <w:sz w:val="22"/>
        </w:rPr>
      </w:pPr>
      <w:r w:rsidRPr="00411DF8">
        <w:rPr>
          <w:b/>
          <w:i/>
          <w:sz w:val="22"/>
        </w:rPr>
        <w:t>Auditoría Fiscal</w:t>
      </w:r>
    </w:p>
    <w:p w:rsidR="00785194" w:rsidRPr="00411DF8" w:rsidRDefault="009D5B36" w:rsidP="00785194">
      <w:pPr>
        <w:rPr>
          <w:b/>
          <w:sz w:val="22"/>
        </w:rPr>
      </w:pPr>
    </w:p>
    <w:p w:rsidR="00785194" w:rsidRPr="00411DF8" w:rsidRDefault="009D5B36" w:rsidP="00785194">
      <w:pPr>
        <w:jc w:val="both"/>
        <w:rPr>
          <w:b/>
          <w:sz w:val="22"/>
        </w:rPr>
      </w:pPr>
      <w:r w:rsidRPr="00411DF8">
        <w:rPr>
          <w:b/>
          <w:sz w:val="22"/>
        </w:rPr>
        <w:t>Hallazgos Cerrados</w:t>
      </w:r>
    </w:p>
    <w:p w:rsidR="00785194" w:rsidRPr="00411DF8" w:rsidRDefault="009D5B36" w:rsidP="00785194">
      <w:pPr>
        <w:rPr>
          <w:b/>
          <w:sz w:val="22"/>
        </w:rPr>
      </w:pPr>
    </w:p>
    <w:p w:rsidR="00785194" w:rsidRPr="00411DF8" w:rsidRDefault="009D5B36" w:rsidP="00785194">
      <w:pPr>
        <w:jc w:val="both"/>
        <w:rPr>
          <w:sz w:val="22"/>
          <w:lang w:val="es-ES_tradnl"/>
        </w:rPr>
      </w:pPr>
      <w:r w:rsidRPr="00411DF8">
        <w:rPr>
          <w:sz w:val="22"/>
          <w:lang w:val="es-ES_tradnl"/>
        </w:rPr>
        <w:t>Mediante memorando No. 1-20154-18098 de 04/09/2015 de remisión del informe final de Auditoría Gubernamental con Enfoque Integral, modalidad Regular, vigencia 2014, PAAF 2015, la Auditoría Fiscal efectuó el cierre de los siguientes hallazgos, razón por la c</w:t>
      </w:r>
      <w:r w:rsidRPr="00411DF8">
        <w:rPr>
          <w:sz w:val="22"/>
          <w:lang w:val="es-ES_tradnl"/>
        </w:rPr>
        <w:t xml:space="preserve">ual, se pueden excluir del plan de mejoramiento, gracias a la eficacia de las acciones implementadas. </w:t>
      </w:r>
    </w:p>
    <w:p w:rsidR="00785194" w:rsidRPr="00DC07EF" w:rsidRDefault="009D5B36" w:rsidP="00785194">
      <w:pPr>
        <w:ind w:left="284" w:hanging="284"/>
        <w:rPr>
          <w:b/>
          <w:sz w:val="22"/>
        </w:rPr>
      </w:pPr>
    </w:p>
    <w:p w:rsidR="00785194" w:rsidRPr="00414782" w:rsidRDefault="009D5B36" w:rsidP="00785194">
      <w:pPr>
        <w:numPr>
          <w:ilvl w:val="0"/>
          <w:numId w:val="2"/>
        </w:numPr>
        <w:ind w:left="284" w:hanging="284"/>
        <w:jc w:val="both"/>
        <w:rPr>
          <w:sz w:val="22"/>
        </w:rPr>
      </w:pPr>
      <w:r w:rsidRPr="00414782">
        <w:rPr>
          <w:sz w:val="22"/>
        </w:rPr>
        <w:t>2.2.3.1. Hecho irregular con presunto Hallazgo Administrativo, Planes de Mejoramiento En este ámbito la Contraloría de Bogotá suscribe Planes de mejoram</w:t>
      </w:r>
      <w:r w:rsidRPr="00414782">
        <w:rPr>
          <w:sz w:val="22"/>
        </w:rPr>
        <w:t>iento y cuenta con un plan anual de evaluaciones independientes. Sin embargo, se detecta que tienen serias dificultades en la presentación y conformidad de los mismos, y sobre todo en el establecimiento de acciones correctivas adecuadas que subsanen las de</w:t>
      </w:r>
      <w:r w:rsidRPr="00414782">
        <w:rPr>
          <w:sz w:val="22"/>
        </w:rPr>
        <w:t>ficiencias detectadas por este despacho, es así como en las auditorias desarrolladas durante la vigencia de 2012, se dio no conformidad a los diferentes planes de mejoramiento suscritos por lo menos dos y tres veces sin que la Contraloría lograra presentar</w:t>
      </w:r>
      <w:r w:rsidRPr="00414782">
        <w:rPr>
          <w:sz w:val="22"/>
        </w:rPr>
        <w:t xml:space="preserve"> acciones correctivas apropiadas.</w:t>
      </w:r>
    </w:p>
    <w:p w:rsidR="00785194" w:rsidRPr="00414782" w:rsidRDefault="009D5B36" w:rsidP="00785194">
      <w:pPr>
        <w:ind w:left="1418" w:hanging="1560"/>
        <w:rPr>
          <w:sz w:val="22"/>
        </w:rPr>
      </w:pPr>
    </w:p>
    <w:p w:rsidR="00785194" w:rsidRPr="00414782" w:rsidRDefault="009D5B36" w:rsidP="00785194">
      <w:pPr>
        <w:ind w:left="1418" w:hanging="1418"/>
        <w:rPr>
          <w:b/>
          <w:sz w:val="22"/>
          <w:lang w:val="es-ES_tradnl"/>
        </w:rPr>
      </w:pPr>
      <w:r w:rsidRPr="00414782">
        <w:rPr>
          <w:b/>
          <w:sz w:val="22"/>
          <w:lang w:val="es-ES_tradnl"/>
        </w:rPr>
        <w:t>Acción implementada:</w:t>
      </w:r>
    </w:p>
    <w:p w:rsidR="00785194" w:rsidRPr="00414782" w:rsidRDefault="009D5B36" w:rsidP="00785194">
      <w:pPr>
        <w:ind w:left="1418" w:hanging="1560"/>
        <w:rPr>
          <w:b/>
          <w:sz w:val="22"/>
        </w:rPr>
      </w:pPr>
    </w:p>
    <w:p w:rsidR="00785194" w:rsidRPr="00414782" w:rsidRDefault="009D5B36" w:rsidP="00785194">
      <w:pPr>
        <w:jc w:val="both"/>
        <w:rPr>
          <w:sz w:val="22"/>
        </w:rPr>
      </w:pPr>
      <w:r w:rsidRPr="00414782">
        <w:rPr>
          <w:sz w:val="22"/>
        </w:rPr>
        <w:t>“</w:t>
      </w:r>
      <w:r w:rsidRPr="00311D74">
        <w:rPr>
          <w:i/>
          <w:sz w:val="22"/>
        </w:rPr>
        <w:t xml:space="preserve">Elaborar un tablero de control por parte de cada responsable de proceso para asegurar el cumplimiento del cronograma de implementación y seguimiento de las acciones formuladas en cada uno de los </w:t>
      </w:r>
      <w:r w:rsidRPr="00311D74">
        <w:rPr>
          <w:i/>
          <w:sz w:val="22"/>
        </w:rPr>
        <w:t>planes de mejoramiento por proceso.”</w:t>
      </w:r>
    </w:p>
    <w:p w:rsidR="00785194" w:rsidRPr="00414782" w:rsidRDefault="009D5B36" w:rsidP="00785194">
      <w:pPr>
        <w:jc w:val="both"/>
        <w:rPr>
          <w:b/>
          <w:sz w:val="22"/>
        </w:rPr>
      </w:pPr>
    </w:p>
    <w:p w:rsidR="00785194" w:rsidRPr="00414782" w:rsidRDefault="009D5B36" w:rsidP="00785194">
      <w:pPr>
        <w:ind w:left="1418" w:hanging="1418"/>
        <w:rPr>
          <w:b/>
          <w:sz w:val="22"/>
        </w:rPr>
      </w:pPr>
      <w:r w:rsidRPr="00414782">
        <w:rPr>
          <w:b/>
          <w:sz w:val="22"/>
          <w:lang w:val="es-ES_tradnl"/>
        </w:rPr>
        <w:t>Verificación Auditoría Fiscal:</w:t>
      </w:r>
    </w:p>
    <w:p w:rsidR="00785194" w:rsidRPr="00414782" w:rsidRDefault="009D5B36" w:rsidP="00785194">
      <w:pPr>
        <w:ind w:left="1418" w:hanging="1560"/>
        <w:rPr>
          <w:b/>
          <w:sz w:val="22"/>
        </w:rPr>
      </w:pPr>
    </w:p>
    <w:p w:rsidR="00785194" w:rsidRPr="00311D74" w:rsidRDefault="009D5B36" w:rsidP="00785194">
      <w:pPr>
        <w:jc w:val="both"/>
        <w:rPr>
          <w:sz w:val="22"/>
        </w:rPr>
      </w:pPr>
      <w:r w:rsidRPr="00311D74">
        <w:rPr>
          <w:sz w:val="22"/>
        </w:rPr>
        <w:t>"En el Comité de Coordinación de Control Interno realizado el 24 de abril de 2014 la Jefe de Control Interno enfatizó en la implementación del Tablero de Control de Actividades por parte</w:t>
      </w:r>
      <w:r w:rsidRPr="00311D74">
        <w:rPr>
          <w:sz w:val="22"/>
        </w:rPr>
        <w:t xml:space="preserve"> de todas la Direcciones y Jefaturas entonces “…Los asistentes solicitan diseñar un solo y único modelo y lineamiento para su implementación, con el fin que la Contraloría de Bogotá maneje un solo formato…” Por medio del oficio con radicado 3-2014-07956 de</w:t>
      </w:r>
      <w:r w:rsidRPr="00311D74">
        <w:rPr>
          <w:sz w:val="22"/>
        </w:rPr>
        <w:t xml:space="preserve"> mayo 6 de 2014, la Jefe de Control Interno les remitió el formato de Tablero de Control a la Contralora Auxiliar, Directores y Jefes de Oficina, para que fuera adoptado por los responsables de Proceso, con el propósito de realizar seguimiento al Plan de M</w:t>
      </w:r>
      <w:r w:rsidRPr="00311D74">
        <w:rPr>
          <w:sz w:val="22"/>
        </w:rPr>
        <w:t>ejoramiento, especialmente el originado por la labor de la Auditoría Fiscal. En conclusión la acción se cumplió y se debe cerrar."</w:t>
      </w:r>
    </w:p>
    <w:p w:rsidR="00785194" w:rsidRDefault="009D5B36" w:rsidP="00785194">
      <w:pPr>
        <w:ind w:left="284" w:hanging="284"/>
        <w:rPr>
          <w:i/>
          <w:sz w:val="22"/>
        </w:rPr>
      </w:pPr>
    </w:p>
    <w:p w:rsidR="00785194" w:rsidRDefault="009D5B36" w:rsidP="00785194">
      <w:pPr>
        <w:ind w:left="284" w:hanging="284"/>
        <w:rPr>
          <w:i/>
          <w:sz w:val="22"/>
        </w:rPr>
      </w:pPr>
    </w:p>
    <w:p w:rsidR="00785194" w:rsidRDefault="009D5B36" w:rsidP="00785194">
      <w:pPr>
        <w:ind w:left="284" w:hanging="284"/>
        <w:rPr>
          <w:i/>
          <w:sz w:val="22"/>
        </w:rPr>
      </w:pPr>
    </w:p>
    <w:p w:rsidR="00785194" w:rsidRPr="00414782" w:rsidRDefault="009D5B36" w:rsidP="00785194">
      <w:pPr>
        <w:ind w:left="284" w:hanging="284"/>
        <w:rPr>
          <w:i/>
          <w:sz w:val="22"/>
        </w:rPr>
      </w:pPr>
    </w:p>
    <w:p w:rsidR="00785194" w:rsidRDefault="009D5B36" w:rsidP="00785194">
      <w:pPr>
        <w:ind w:left="284" w:hanging="284"/>
        <w:rPr>
          <w:b/>
          <w:sz w:val="22"/>
        </w:rPr>
      </w:pPr>
    </w:p>
    <w:p w:rsidR="00785194" w:rsidRPr="00DE02D2" w:rsidRDefault="009D5B36" w:rsidP="00785194">
      <w:pPr>
        <w:numPr>
          <w:ilvl w:val="0"/>
          <w:numId w:val="2"/>
        </w:numPr>
        <w:ind w:left="284" w:hanging="284"/>
        <w:jc w:val="both"/>
        <w:rPr>
          <w:sz w:val="22"/>
        </w:rPr>
      </w:pPr>
      <w:r w:rsidRPr="00DE02D2">
        <w:rPr>
          <w:sz w:val="22"/>
        </w:rPr>
        <w:t>2.8.2  Hallazgo Administrativo con incidencia disciplinaria-Falta de Respuesta Definitiva al Peticionario. En los expedientes de los DPC que se relacionan en el cuadro siguiente se evidencio respuesta parcial, en la cual se le manifiesta al peticionario qu</w:t>
      </w:r>
      <w:r w:rsidRPr="00DE02D2">
        <w:rPr>
          <w:sz w:val="22"/>
        </w:rPr>
        <w:t>e los asuntos de la petición  fueron incluidos como insumo al proceso auditor de la AGEI Regular Ciclo I y II-2012 y con posterioridad se le daría conocer los resultados. Verificados los documentos que obran en los expedientes no se encuentra documento pro</w:t>
      </w:r>
      <w:r w:rsidRPr="00DE02D2">
        <w:rPr>
          <w:sz w:val="22"/>
        </w:rPr>
        <w:t>batorio de la respuesta definitiva al peticionario. En este sentido se advierte incumplimiento a lo establecido en el Código Contencioso Administrativo......................Al igual que los DPC 31 y 70 observados en el hallazgo 2.,8.4 por corresponden a la</w:t>
      </w:r>
      <w:r w:rsidRPr="00DE02D2">
        <w:rPr>
          <w:sz w:val="22"/>
        </w:rPr>
        <w:t xml:space="preserve"> misma acción correctiva enunciada</w:t>
      </w:r>
      <w:r>
        <w:rPr>
          <w:sz w:val="22"/>
        </w:rPr>
        <w:t>.</w:t>
      </w:r>
    </w:p>
    <w:p w:rsidR="00785194" w:rsidRDefault="009D5B36" w:rsidP="00785194">
      <w:pPr>
        <w:ind w:left="1418" w:hanging="1560"/>
        <w:rPr>
          <w:b/>
          <w:sz w:val="22"/>
        </w:rPr>
      </w:pPr>
    </w:p>
    <w:p w:rsidR="00785194" w:rsidRDefault="009D5B36" w:rsidP="00785194">
      <w:pPr>
        <w:ind w:left="1418" w:hanging="1560"/>
        <w:rPr>
          <w:b/>
          <w:sz w:val="22"/>
        </w:rPr>
      </w:pPr>
    </w:p>
    <w:p w:rsidR="00785194" w:rsidRDefault="009D5B36" w:rsidP="00785194">
      <w:pPr>
        <w:ind w:left="1418" w:hanging="1418"/>
        <w:rPr>
          <w:b/>
          <w:sz w:val="22"/>
          <w:lang w:val="es-ES_tradnl"/>
        </w:rPr>
      </w:pPr>
      <w:r w:rsidRPr="00414782">
        <w:rPr>
          <w:b/>
          <w:sz w:val="22"/>
          <w:lang w:val="es-ES_tradnl"/>
        </w:rPr>
        <w:t>Acción implementada</w:t>
      </w:r>
    </w:p>
    <w:p w:rsidR="00785194" w:rsidRDefault="009D5B36" w:rsidP="00785194">
      <w:pPr>
        <w:ind w:left="1418" w:hanging="1418"/>
        <w:rPr>
          <w:b/>
          <w:sz w:val="22"/>
          <w:lang w:val="es-ES_tradnl"/>
        </w:rPr>
      </w:pPr>
    </w:p>
    <w:p w:rsidR="00785194" w:rsidRPr="00311D74" w:rsidRDefault="009D5B36" w:rsidP="00785194">
      <w:pPr>
        <w:jc w:val="both"/>
        <w:rPr>
          <w:i/>
          <w:sz w:val="22"/>
        </w:rPr>
      </w:pPr>
      <w:r w:rsidRPr="00311D74">
        <w:rPr>
          <w:i/>
          <w:sz w:val="22"/>
        </w:rPr>
        <w:t xml:space="preserve">“Efectuar seguimiento semestral a los derechos de petición incluidos en el proceso auditor, con el fin de garantizar la respuesta definitiva de los mismos … “. </w:t>
      </w:r>
    </w:p>
    <w:p w:rsidR="00785194" w:rsidRDefault="009D5B36" w:rsidP="00785194">
      <w:pPr>
        <w:ind w:left="1418" w:hanging="1560"/>
        <w:rPr>
          <w:b/>
          <w:sz w:val="22"/>
        </w:rPr>
      </w:pPr>
    </w:p>
    <w:p w:rsidR="00785194" w:rsidRPr="00414782" w:rsidRDefault="009D5B36" w:rsidP="00785194">
      <w:pPr>
        <w:ind w:left="1418" w:hanging="1560"/>
        <w:rPr>
          <w:b/>
          <w:sz w:val="22"/>
        </w:rPr>
      </w:pPr>
      <w:r w:rsidRPr="00414782">
        <w:rPr>
          <w:b/>
          <w:sz w:val="22"/>
          <w:lang w:val="es-ES_tradnl"/>
        </w:rPr>
        <w:t>Verificación Auditoría Fiscal:</w:t>
      </w:r>
    </w:p>
    <w:p w:rsidR="00785194" w:rsidRPr="00311D74" w:rsidRDefault="009D5B36" w:rsidP="00785194">
      <w:pPr>
        <w:ind w:left="1418" w:hanging="1560"/>
        <w:rPr>
          <w:b/>
          <w:sz w:val="22"/>
        </w:rPr>
      </w:pPr>
    </w:p>
    <w:p w:rsidR="00785194" w:rsidRPr="00311D74" w:rsidRDefault="009D5B36" w:rsidP="00785194">
      <w:pPr>
        <w:jc w:val="both"/>
        <w:rPr>
          <w:sz w:val="22"/>
        </w:rPr>
      </w:pPr>
      <w:r w:rsidRPr="00311D74">
        <w:rPr>
          <w:sz w:val="22"/>
        </w:rPr>
        <w:t>"Co</w:t>
      </w:r>
      <w:r w:rsidRPr="00311D74">
        <w:rPr>
          <w:sz w:val="22"/>
        </w:rPr>
        <w:t xml:space="preserve">n radicado 3-2014-09915 del 30 de mayo de 2014, la Dirección de Apoyo al despacho remite a las Dependencias la verificación realizada a los derechos de petición en cuento a su contenido, competencia, oportunidad, notificación de anónimos y cumplimiento al </w:t>
      </w:r>
      <w:r w:rsidRPr="00311D74">
        <w:rPr>
          <w:sz w:val="22"/>
        </w:rPr>
        <w:t>procedimiento establecido en cuanto al Derecho de petición. Se evidencia que producto de la verificación realizada por la oficina de control interno solicita el cierre de este hallazgo por medio del radicado 3-2015-07084 proceso 639896 del 14 de abril de 2</w:t>
      </w:r>
      <w:r w:rsidRPr="00311D74">
        <w:rPr>
          <w:sz w:val="22"/>
        </w:rPr>
        <w:t>015."</w:t>
      </w:r>
    </w:p>
    <w:p w:rsidR="00785194" w:rsidRDefault="009D5B36" w:rsidP="00785194">
      <w:pPr>
        <w:jc w:val="both"/>
        <w:rPr>
          <w:i/>
          <w:sz w:val="22"/>
        </w:rPr>
      </w:pPr>
    </w:p>
    <w:p w:rsidR="00785194" w:rsidRDefault="009D5B36" w:rsidP="00785194">
      <w:pPr>
        <w:jc w:val="both"/>
        <w:rPr>
          <w:i/>
          <w:sz w:val="22"/>
        </w:rPr>
      </w:pPr>
    </w:p>
    <w:p w:rsidR="00785194" w:rsidRDefault="009D5B36" w:rsidP="00785194">
      <w:pPr>
        <w:numPr>
          <w:ilvl w:val="2"/>
          <w:numId w:val="1"/>
        </w:numPr>
        <w:rPr>
          <w:b/>
          <w:sz w:val="22"/>
        </w:rPr>
      </w:pPr>
      <w:r w:rsidRPr="00D40550">
        <w:rPr>
          <w:b/>
          <w:sz w:val="22"/>
        </w:rPr>
        <w:t>ACCIONES DE MEJORA</w:t>
      </w:r>
    </w:p>
    <w:p w:rsidR="00785194" w:rsidRPr="00C55CB1" w:rsidRDefault="009D5B36" w:rsidP="00785194">
      <w:pPr>
        <w:rPr>
          <w:b/>
          <w:sz w:val="22"/>
        </w:rPr>
      </w:pPr>
    </w:p>
    <w:p w:rsidR="00785194" w:rsidRDefault="009D5B36" w:rsidP="00785194">
      <w:pPr>
        <w:rPr>
          <w:b/>
          <w:sz w:val="22"/>
        </w:rPr>
      </w:pPr>
      <w:r w:rsidRPr="00C55CB1">
        <w:rPr>
          <w:b/>
          <w:sz w:val="22"/>
        </w:rPr>
        <w:t>Autoevaluación</w:t>
      </w:r>
    </w:p>
    <w:p w:rsidR="00785194" w:rsidRDefault="009D5B36" w:rsidP="00785194">
      <w:pPr>
        <w:rPr>
          <w:b/>
          <w:sz w:val="22"/>
        </w:rPr>
      </w:pPr>
    </w:p>
    <w:p w:rsidR="00785194" w:rsidRDefault="009D5B36" w:rsidP="00785194">
      <w:pPr>
        <w:numPr>
          <w:ilvl w:val="0"/>
          <w:numId w:val="2"/>
        </w:numPr>
        <w:ind w:left="284" w:hanging="284"/>
        <w:jc w:val="both"/>
        <w:rPr>
          <w:sz w:val="22"/>
        </w:rPr>
      </w:pPr>
      <w:r w:rsidRPr="00B027A4">
        <w:rPr>
          <w:sz w:val="22"/>
        </w:rPr>
        <w:t>Resultado de una Autoevaluación se determinó facilitar y estandarizar la elaboración de los diagnóstico sectoriales, que se remite a las direcciones que integran el proceso de VCGF</w:t>
      </w:r>
      <w:r w:rsidRPr="00B027A4">
        <w:rPr>
          <w:sz w:val="22"/>
        </w:rPr>
        <w:t xml:space="preserve"> a comienzos de cada vigencia a través de la adopción de un procedimiento adecuado</w:t>
      </w:r>
    </w:p>
    <w:p w:rsidR="00785194" w:rsidRDefault="009D5B36" w:rsidP="00785194">
      <w:pPr>
        <w:ind w:left="720"/>
        <w:jc w:val="both"/>
        <w:rPr>
          <w:sz w:val="22"/>
        </w:rPr>
      </w:pPr>
    </w:p>
    <w:p w:rsidR="00785194" w:rsidRDefault="009D5B36" w:rsidP="00785194">
      <w:pPr>
        <w:rPr>
          <w:b/>
          <w:sz w:val="22"/>
          <w:lang w:val="es-ES_tradnl"/>
        </w:rPr>
      </w:pPr>
      <w:r w:rsidRPr="00414782">
        <w:rPr>
          <w:b/>
          <w:sz w:val="22"/>
          <w:lang w:val="es-ES_tradnl"/>
        </w:rPr>
        <w:t>Acción implementada</w:t>
      </w:r>
    </w:p>
    <w:p w:rsidR="00785194" w:rsidRDefault="009D5B36" w:rsidP="00785194">
      <w:pPr>
        <w:ind w:left="1418" w:hanging="1560"/>
        <w:rPr>
          <w:b/>
          <w:sz w:val="22"/>
        </w:rPr>
      </w:pPr>
    </w:p>
    <w:p w:rsidR="00785194" w:rsidRPr="00C55CB1" w:rsidRDefault="009D5B36" w:rsidP="00785194">
      <w:pPr>
        <w:jc w:val="both"/>
        <w:rPr>
          <w:b/>
          <w:sz w:val="22"/>
        </w:rPr>
      </w:pPr>
      <w:r w:rsidRPr="00C55CB1">
        <w:rPr>
          <w:szCs w:val="24"/>
        </w:rPr>
        <w:t>“</w:t>
      </w:r>
      <w:r w:rsidRPr="00C55CB1">
        <w:rPr>
          <w:i/>
          <w:szCs w:val="24"/>
        </w:rPr>
        <w:t xml:space="preserve">Documentar el Procedimiento para la elaboración de los diagnósticos sectoriales y adoptarlo mediante Resolución Reglamentaria” </w:t>
      </w:r>
      <w:r w:rsidRPr="00C55CB1">
        <w:rPr>
          <w:szCs w:val="24"/>
        </w:rPr>
        <w:t>formulada en el Informe</w:t>
      </w:r>
      <w:r w:rsidRPr="00C55CB1">
        <w:rPr>
          <w:szCs w:val="24"/>
        </w:rPr>
        <w:t xml:space="preserve"> de Gestión con corte a diciembre de 2014, </w:t>
      </w:r>
      <w:r>
        <w:rPr>
          <w:szCs w:val="24"/>
        </w:rPr>
        <w:t>se cierre teniendo en cuenta lo siguiente:</w:t>
      </w:r>
    </w:p>
    <w:p w:rsidR="00785194" w:rsidRDefault="009D5B36" w:rsidP="00785194">
      <w:pPr>
        <w:ind w:left="1418" w:hanging="1560"/>
        <w:rPr>
          <w:b/>
          <w:sz w:val="22"/>
        </w:rPr>
      </w:pPr>
    </w:p>
    <w:p w:rsidR="00785194" w:rsidRDefault="009D5B36" w:rsidP="00785194">
      <w:pPr>
        <w:ind w:left="1418" w:hanging="1560"/>
        <w:rPr>
          <w:b/>
          <w:sz w:val="22"/>
        </w:rPr>
      </w:pPr>
    </w:p>
    <w:p w:rsidR="00785194" w:rsidRDefault="009D5B36" w:rsidP="00785194">
      <w:pPr>
        <w:ind w:left="1418" w:hanging="1560"/>
        <w:rPr>
          <w:b/>
          <w:sz w:val="22"/>
        </w:rPr>
      </w:pPr>
    </w:p>
    <w:p w:rsidR="00785194" w:rsidRDefault="009D5B36" w:rsidP="00785194">
      <w:pPr>
        <w:ind w:left="1418" w:hanging="1560"/>
        <w:rPr>
          <w:b/>
          <w:sz w:val="22"/>
        </w:rPr>
      </w:pPr>
    </w:p>
    <w:p w:rsidR="00785194" w:rsidRDefault="009D5B36" w:rsidP="00785194">
      <w:pPr>
        <w:ind w:left="1418" w:hanging="1418"/>
        <w:rPr>
          <w:b/>
          <w:sz w:val="22"/>
          <w:lang w:val="es-ES_tradnl"/>
        </w:rPr>
      </w:pPr>
    </w:p>
    <w:p w:rsidR="00785194" w:rsidRDefault="009D5B36" w:rsidP="00785194">
      <w:pPr>
        <w:ind w:left="1418" w:hanging="1418"/>
        <w:rPr>
          <w:b/>
          <w:sz w:val="22"/>
          <w:lang w:val="es-ES_tradnl"/>
        </w:rPr>
      </w:pPr>
    </w:p>
    <w:p w:rsidR="00785194" w:rsidRDefault="009D5B36" w:rsidP="00785194">
      <w:pPr>
        <w:ind w:left="1418" w:hanging="1418"/>
        <w:rPr>
          <w:b/>
          <w:sz w:val="22"/>
          <w:lang w:val="es-ES_tradnl"/>
        </w:rPr>
      </w:pPr>
      <w:r w:rsidRPr="00414782">
        <w:rPr>
          <w:b/>
          <w:sz w:val="22"/>
          <w:lang w:val="es-ES_tradnl"/>
        </w:rPr>
        <w:t>Verificación</w:t>
      </w:r>
      <w:r w:rsidRPr="00C804DE">
        <w:rPr>
          <w:color w:val="000000"/>
          <w:sz w:val="27"/>
          <w:szCs w:val="27"/>
        </w:rPr>
        <w:t xml:space="preserve"> </w:t>
      </w:r>
      <w:r w:rsidRPr="00C804DE">
        <w:rPr>
          <w:b/>
          <w:sz w:val="22"/>
          <w:lang w:val="es-ES_tradnl"/>
        </w:rPr>
        <w:t>Oficina de Control Interno:</w:t>
      </w:r>
      <w:r>
        <w:rPr>
          <w:color w:val="000000"/>
          <w:sz w:val="27"/>
          <w:szCs w:val="27"/>
        </w:rPr>
        <w:t xml:space="preserve"> </w:t>
      </w:r>
    </w:p>
    <w:p w:rsidR="00785194" w:rsidRDefault="009D5B36" w:rsidP="00785194">
      <w:pPr>
        <w:jc w:val="both"/>
        <w:rPr>
          <w:sz w:val="22"/>
        </w:rPr>
      </w:pPr>
    </w:p>
    <w:p w:rsidR="00785194" w:rsidRPr="00BD62AA" w:rsidRDefault="009D5B36" w:rsidP="00785194">
      <w:pPr>
        <w:jc w:val="both"/>
        <w:rPr>
          <w:sz w:val="22"/>
        </w:rPr>
      </w:pPr>
      <w:r w:rsidRPr="00BD62AA">
        <w:rPr>
          <w:sz w:val="22"/>
        </w:rPr>
        <w:t>Se evidenció el oficio 2015-12483 del 23 de junio de 2015, en el que la Directora de Planeación indica que realizado el a</w:t>
      </w:r>
      <w:r w:rsidRPr="00BD62AA">
        <w:rPr>
          <w:sz w:val="22"/>
        </w:rPr>
        <w:t xml:space="preserve">nálisis correspondiente, se concluye que el mecanismo </w:t>
      </w:r>
      <w:r>
        <w:rPr>
          <w:sz w:val="22"/>
        </w:rPr>
        <w:t xml:space="preserve">adecuado </w:t>
      </w:r>
      <w:r w:rsidRPr="00BD62AA">
        <w:rPr>
          <w:sz w:val="22"/>
        </w:rPr>
        <w:t>es el establecimiento del procedimiento para el Diagnóstico Sectorial.</w:t>
      </w:r>
      <w:r>
        <w:rPr>
          <w:sz w:val="22"/>
        </w:rPr>
        <w:t xml:space="preserve"> Se evidenció </w:t>
      </w:r>
      <w:r w:rsidRPr="00BD62AA">
        <w:rPr>
          <w:sz w:val="22"/>
        </w:rPr>
        <w:t xml:space="preserve">en  la página WEB de la entidad </w:t>
      </w:r>
      <w:r>
        <w:rPr>
          <w:sz w:val="22"/>
        </w:rPr>
        <w:t xml:space="preserve">que </w:t>
      </w:r>
      <w:r w:rsidRPr="00BD62AA">
        <w:rPr>
          <w:sz w:val="22"/>
        </w:rPr>
        <w:t>mediante la Resolución Reglamentaria 053 del 26 de agosto de 2015 fue ado</w:t>
      </w:r>
      <w:r w:rsidRPr="00BD62AA">
        <w:rPr>
          <w:sz w:val="22"/>
        </w:rPr>
        <w:t xml:space="preserve">ptado el Procedimiento para la Elaboración del Diagnóstico Sectorial, </w:t>
      </w:r>
    </w:p>
    <w:p w:rsidR="00785194" w:rsidRDefault="009D5B36" w:rsidP="00785194">
      <w:pPr>
        <w:ind w:left="1418" w:hanging="1560"/>
        <w:rPr>
          <w:sz w:val="22"/>
        </w:rPr>
      </w:pPr>
    </w:p>
    <w:p w:rsidR="00785194" w:rsidRDefault="009D5B36" w:rsidP="00785194">
      <w:pPr>
        <w:pStyle w:val="Ttulo1"/>
        <w:numPr>
          <w:ilvl w:val="0"/>
          <w:numId w:val="1"/>
        </w:numPr>
        <w:jc w:val="center"/>
        <w:rPr>
          <w:color w:val="auto"/>
          <w:sz w:val="22"/>
          <w:szCs w:val="22"/>
        </w:rPr>
      </w:pPr>
      <w:r>
        <w:rPr>
          <w:color w:val="auto"/>
          <w:sz w:val="22"/>
          <w:szCs w:val="22"/>
        </w:rPr>
        <w:t xml:space="preserve">VERIFICACIÓN </w:t>
      </w:r>
      <w:r w:rsidRPr="00DC07EF">
        <w:rPr>
          <w:color w:val="auto"/>
          <w:sz w:val="22"/>
          <w:szCs w:val="22"/>
        </w:rPr>
        <w:t xml:space="preserve">PLAN DE </w:t>
      </w:r>
      <w:r w:rsidRPr="00E9131F">
        <w:rPr>
          <w:color w:val="auto"/>
          <w:sz w:val="22"/>
          <w:szCs w:val="22"/>
        </w:rPr>
        <w:t>EVALUACIÓN Y SEGUIMIENTO DE LOS RIESGOS</w:t>
      </w:r>
    </w:p>
    <w:p w:rsidR="00785194" w:rsidRPr="00DC07EF" w:rsidRDefault="009D5B36" w:rsidP="00785194">
      <w:pPr>
        <w:ind w:left="390"/>
        <w:jc w:val="both"/>
        <w:rPr>
          <w:sz w:val="22"/>
        </w:rPr>
      </w:pPr>
    </w:p>
    <w:p w:rsidR="00785194" w:rsidRPr="00E9131F" w:rsidRDefault="009D5B36" w:rsidP="00785194">
      <w:pPr>
        <w:jc w:val="both"/>
        <w:rPr>
          <w:b/>
          <w:sz w:val="22"/>
        </w:rPr>
      </w:pPr>
      <w:r>
        <w:rPr>
          <w:b/>
          <w:sz w:val="22"/>
        </w:rPr>
        <w:t xml:space="preserve">Acciones Preventivas- </w:t>
      </w:r>
      <w:r w:rsidRPr="00E9131F">
        <w:rPr>
          <w:b/>
          <w:sz w:val="22"/>
        </w:rPr>
        <w:t>Mapa de Riesgos Institucional</w:t>
      </w:r>
    </w:p>
    <w:p w:rsidR="00785194" w:rsidRDefault="009D5B36" w:rsidP="00785194">
      <w:pPr>
        <w:jc w:val="both"/>
        <w:rPr>
          <w:szCs w:val="24"/>
        </w:rPr>
      </w:pPr>
    </w:p>
    <w:p w:rsidR="00785194" w:rsidRPr="00311D74" w:rsidRDefault="009D5B36" w:rsidP="00785194">
      <w:pPr>
        <w:jc w:val="both"/>
        <w:rPr>
          <w:b/>
          <w:sz w:val="20"/>
        </w:rPr>
      </w:pPr>
      <w:r w:rsidRPr="00311D74">
        <w:rPr>
          <w:sz w:val="22"/>
          <w:szCs w:val="24"/>
        </w:rPr>
        <w:t xml:space="preserve">Verificados los cuatro (4) riesgos formulados por el Proceso de </w:t>
      </w:r>
      <w:r w:rsidRPr="00311D74">
        <w:rPr>
          <w:sz w:val="22"/>
          <w:szCs w:val="24"/>
        </w:rPr>
        <w:t>Estudios de Economía y Política Pública, los cuales corresponden a Riesgos Antijurídicos, de Corrupción y Otros Riesgos, continúan abiertos para seguimiento así:</w:t>
      </w:r>
    </w:p>
    <w:p w:rsidR="00785194" w:rsidRDefault="009D5B36" w:rsidP="00785194">
      <w:pPr>
        <w:jc w:val="center"/>
        <w:rPr>
          <w:b/>
          <w:sz w:val="22"/>
        </w:rPr>
      </w:pPr>
    </w:p>
    <w:p w:rsidR="00785194" w:rsidRPr="006469B1" w:rsidRDefault="009D5B36" w:rsidP="00785194">
      <w:pPr>
        <w:jc w:val="center"/>
        <w:rPr>
          <w:b/>
          <w:sz w:val="20"/>
        </w:rPr>
      </w:pPr>
      <w:r w:rsidRPr="006469B1">
        <w:rPr>
          <w:b/>
          <w:sz w:val="20"/>
        </w:rPr>
        <w:t>Anexo 1 - Plan de Evaluación y Seguimiento de los Riesgos</w:t>
      </w:r>
    </w:p>
    <w:p w:rsidR="00785194" w:rsidRPr="006469B1" w:rsidRDefault="009D5B36" w:rsidP="00785194">
      <w:pPr>
        <w:ind w:left="390"/>
        <w:rPr>
          <w:b/>
          <w:sz w:val="8"/>
          <w:szCs w:val="8"/>
        </w:rPr>
      </w:pPr>
    </w:p>
    <w:tbl>
      <w:tblPr>
        <w:tblW w:w="6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
        <w:gridCol w:w="3054"/>
        <w:gridCol w:w="988"/>
        <w:gridCol w:w="1386"/>
        <w:gridCol w:w="1126"/>
      </w:tblGrid>
      <w:tr w:rsidR="000B30D0" w:rsidTr="00785194">
        <w:trPr>
          <w:trHeight w:val="451"/>
          <w:jc w:val="center"/>
        </w:trPr>
        <w:tc>
          <w:tcPr>
            <w:tcW w:w="3069" w:type="dxa"/>
            <w:gridSpan w:val="2"/>
            <w:shd w:val="clear" w:color="auto" w:fill="DBE5F1"/>
            <w:vAlign w:val="center"/>
          </w:tcPr>
          <w:p w:rsidR="00785194" w:rsidRPr="004D0BA4" w:rsidRDefault="009D5B36" w:rsidP="00DF6134">
            <w:pPr>
              <w:jc w:val="center"/>
              <w:rPr>
                <w:rFonts w:ascii="Arial Narrow" w:hAnsi="Arial Narrow"/>
                <w:b/>
                <w:sz w:val="20"/>
              </w:rPr>
            </w:pPr>
            <w:r w:rsidRPr="004D0BA4">
              <w:rPr>
                <w:rFonts w:ascii="Arial Narrow" w:hAnsi="Arial Narrow"/>
                <w:b/>
                <w:sz w:val="20"/>
              </w:rPr>
              <w:t>ORIGEN</w:t>
            </w:r>
          </w:p>
        </w:tc>
        <w:tc>
          <w:tcPr>
            <w:tcW w:w="988" w:type="dxa"/>
            <w:shd w:val="clear" w:color="auto" w:fill="DBE5F1"/>
            <w:vAlign w:val="center"/>
          </w:tcPr>
          <w:p w:rsidR="00785194" w:rsidRPr="004D0BA4" w:rsidRDefault="009D5B36" w:rsidP="00DF6134">
            <w:pPr>
              <w:jc w:val="center"/>
              <w:rPr>
                <w:rFonts w:ascii="Arial Narrow" w:hAnsi="Arial Narrow"/>
                <w:b/>
                <w:sz w:val="20"/>
              </w:rPr>
            </w:pPr>
            <w:r w:rsidRPr="004D0BA4">
              <w:rPr>
                <w:rFonts w:ascii="Arial Narrow" w:hAnsi="Arial Narrow"/>
                <w:b/>
                <w:sz w:val="20"/>
              </w:rPr>
              <w:t>ABIERT</w:t>
            </w:r>
            <w:r>
              <w:rPr>
                <w:rFonts w:ascii="Arial Narrow" w:hAnsi="Arial Narrow"/>
                <w:b/>
                <w:sz w:val="20"/>
              </w:rPr>
              <w:t>O</w:t>
            </w:r>
            <w:r w:rsidRPr="004D0BA4">
              <w:rPr>
                <w:rFonts w:ascii="Arial Narrow" w:hAnsi="Arial Narrow"/>
                <w:b/>
                <w:sz w:val="20"/>
              </w:rPr>
              <w:t>S</w:t>
            </w:r>
          </w:p>
        </w:tc>
        <w:tc>
          <w:tcPr>
            <w:tcW w:w="1386" w:type="dxa"/>
            <w:shd w:val="clear" w:color="auto" w:fill="DBE5F1"/>
            <w:vAlign w:val="center"/>
          </w:tcPr>
          <w:p w:rsidR="00785194" w:rsidRPr="004D0BA4" w:rsidRDefault="009D5B36" w:rsidP="00DF6134">
            <w:pPr>
              <w:jc w:val="center"/>
              <w:rPr>
                <w:rFonts w:ascii="Arial Narrow" w:hAnsi="Arial Narrow"/>
                <w:b/>
                <w:sz w:val="20"/>
              </w:rPr>
            </w:pPr>
            <w:r w:rsidRPr="004D0BA4">
              <w:rPr>
                <w:rFonts w:ascii="Arial Narrow" w:hAnsi="Arial Narrow"/>
                <w:b/>
                <w:sz w:val="20"/>
              </w:rPr>
              <w:t>MITIGAD</w:t>
            </w:r>
            <w:r>
              <w:rPr>
                <w:rFonts w:ascii="Arial Narrow" w:hAnsi="Arial Narrow"/>
                <w:b/>
                <w:sz w:val="20"/>
              </w:rPr>
              <w:t>O</w:t>
            </w:r>
            <w:r w:rsidRPr="004D0BA4">
              <w:rPr>
                <w:rFonts w:ascii="Arial Narrow" w:hAnsi="Arial Narrow"/>
                <w:b/>
                <w:sz w:val="20"/>
              </w:rPr>
              <w:t>S</w:t>
            </w:r>
          </w:p>
        </w:tc>
        <w:tc>
          <w:tcPr>
            <w:tcW w:w="1126" w:type="dxa"/>
            <w:shd w:val="clear" w:color="auto" w:fill="DBE5F1"/>
            <w:vAlign w:val="center"/>
          </w:tcPr>
          <w:p w:rsidR="00785194" w:rsidRPr="004D0BA4" w:rsidRDefault="009D5B36" w:rsidP="00DF6134">
            <w:pPr>
              <w:jc w:val="center"/>
              <w:rPr>
                <w:rFonts w:ascii="Arial Narrow" w:hAnsi="Arial Narrow"/>
                <w:b/>
                <w:sz w:val="20"/>
              </w:rPr>
            </w:pPr>
            <w:r w:rsidRPr="004D0BA4">
              <w:rPr>
                <w:rFonts w:ascii="Arial Narrow" w:hAnsi="Arial Narrow"/>
                <w:b/>
                <w:sz w:val="20"/>
              </w:rPr>
              <w:t>TOTAL</w:t>
            </w:r>
          </w:p>
        </w:tc>
      </w:tr>
      <w:tr w:rsidR="000B30D0" w:rsidTr="00DF6134">
        <w:trPr>
          <w:gridBefore w:val="1"/>
          <w:wBefore w:w="15" w:type="dxa"/>
          <w:trHeight w:val="429"/>
          <w:jc w:val="center"/>
        </w:trPr>
        <w:tc>
          <w:tcPr>
            <w:tcW w:w="3054" w:type="dxa"/>
            <w:shd w:val="clear" w:color="auto" w:fill="auto"/>
            <w:vAlign w:val="center"/>
          </w:tcPr>
          <w:p w:rsidR="00785194" w:rsidRPr="004D0BA4" w:rsidRDefault="009D5B36" w:rsidP="00DF6134">
            <w:pPr>
              <w:rPr>
                <w:rFonts w:ascii="Arial Narrow" w:hAnsi="Arial Narrow"/>
                <w:sz w:val="20"/>
              </w:rPr>
            </w:pPr>
            <w:r w:rsidRPr="004D0BA4">
              <w:rPr>
                <w:rFonts w:ascii="Arial Narrow" w:hAnsi="Arial Narrow"/>
                <w:sz w:val="20"/>
              </w:rPr>
              <w:t xml:space="preserve">1.1.  Antijurídico </w:t>
            </w:r>
          </w:p>
        </w:tc>
        <w:tc>
          <w:tcPr>
            <w:tcW w:w="988" w:type="dxa"/>
            <w:shd w:val="clear" w:color="auto" w:fill="auto"/>
            <w:vAlign w:val="center"/>
          </w:tcPr>
          <w:p w:rsidR="00785194" w:rsidRPr="004D0BA4" w:rsidRDefault="009D5B36" w:rsidP="00DF6134">
            <w:pPr>
              <w:jc w:val="center"/>
              <w:rPr>
                <w:rFonts w:ascii="Arial Narrow" w:hAnsi="Arial Narrow"/>
                <w:sz w:val="20"/>
              </w:rPr>
            </w:pPr>
            <w:r w:rsidRPr="004D0BA4">
              <w:rPr>
                <w:rFonts w:ascii="Arial Narrow" w:hAnsi="Arial Narrow"/>
                <w:sz w:val="20"/>
              </w:rPr>
              <w:t>1</w:t>
            </w:r>
          </w:p>
        </w:tc>
        <w:tc>
          <w:tcPr>
            <w:tcW w:w="1386" w:type="dxa"/>
            <w:shd w:val="clear" w:color="auto" w:fill="auto"/>
            <w:vAlign w:val="center"/>
          </w:tcPr>
          <w:p w:rsidR="00785194" w:rsidRPr="004D0BA4" w:rsidRDefault="009D5B36" w:rsidP="00DF6134">
            <w:pPr>
              <w:jc w:val="center"/>
              <w:rPr>
                <w:rFonts w:ascii="Arial Narrow" w:hAnsi="Arial Narrow"/>
                <w:sz w:val="20"/>
              </w:rPr>
            </w:pPr>
            <w:r w:rsidRPr="004D0BA4">
              <w:rPr>
                <w:rFonts w:ascii="Arial Narrow" w:hAnsi="Arial Narrow"/>
                <w:sz w:val="20"/>
              </w:rPr>
              <w:t>0</w:t>
            </w:r>
          </w:p>
        </w:tc>
        <w:tc>
          <w:tcPr>
            <w:tcW w:w="1126" w:type="dxa"/>
            <w:shd w:val="clear" w:color="auto" w:fill="auto"/>
            <w:vAlign w:val="center"/>
          </w:tcPr>
          <w:p w:rsidR="00785194" w:rsidRPr="004D0BA4" w:rsidRDefault="009D5B36" w:rsidP="00DF6134">
            <w:pPr>
              <w:jc w:val="center"/>
              <w:rPr>
                <w:rFonts w:ascii="Arial Narrow" w:hAnsi="Arial Narrow"/>
                <w:sz w:val="20"/>
              </w:rPr>
            </w:pPr>
            <w:r w:rsidRPr="004D0BA4">
              <w:rPr>
                <w:rFonts w:ascii="Arial Narrow" w:hAnsi="Arial Narrow"/>
                <w:sz w:val="20"/>
              </w:rPr>
              <w:t>1</w:t>
            </w:r>
          </w:p>
        </w:tc>
      </w:tr>
      <w:tr w:rsidR="000B30D0" w:rsidTr="00DF6134">
        <w:trPr>
          <w:gridBefore w:val="1"/>
          <w:wBefore w:w="15" w:type="dxa"/>
          <w:trHeight w:val="326"/>
          <w:jc w:val="center"/>
        </w:trPr>
        <w:tc>
          <w:tcPr>
            <w:tcW w:w="3054" w:type="dxa"/>
            <w:shd w:val="clear" w:color="auto" w:fill="auto"/>
            <w:vAlign w:val="center"/>
          </w:tcPr>
          <w:p w:rsidR="00785194" w:rsidRPr="004D0BA4" w:rsidRDefault="009D5B36" w:rsidP="00DF6134">
            <w:pPr>
              <w:rPr>
                <w:rFonts w:ascii="Arial Narrow" w:hAnsi="Arial Narrow"/>
                <w:sz w:val="20"/>
              </w:rPr>
            </w:pPr>
            <w:r>
              <w:rPr>
                <w:rFonts w:ascii="Arial Narrow" w:hAnsi="Arial Narrow"/>
                <w:sz w:val="20"/>
              </w:rPr>
              <w:t>1</w:t>
            </w:r>
            <w:r w:rsidRPr="004D0BA4">
              <w:rPr>
                <w:rFonts w:ascii="Arial Narrow" w:hAnsi="Arial Narrow"/>
                <w:sz w:val="20"/>
              </w:rPr>
              <w:t xml:space="preserve">.2.  Corrupción </w:t>
            </w:r>
          </w:p>
        </w:tc>
        <w:tc>
          <w:tcPr>
            <w:tcW w:w="988" w:type="dxa"/>
            <w:shd w:val="clear" w:color="auto" w:fill="auto"/>
            <w:vAlign w:val="center"/>
          </w:tcPr>
          <w:p w:rsidR="00785194" w:rsidRPr="004D0BA4" w:rsidRDefault="009D5B36" w:rsidP="00DF6134">
            <w:pPr>
              <w:jc w:val="center"/>
              <w:rPr>
                <w:rFonts w:ascii="Arial Narrow" w:hAnsi="Arial Narrow"/>
                <w:sz w:val="20"/>
              </w:rPr>
            </w:pPr>
            <w:r w:rsidRPr="004D0BA4">
              <w:rPr>
                <w:rFonts w:ascii="Arial Narrow" w:hAnsi="Arial Narrow"/>
                <w:sz w:val="20"/>
              </w:rPr>
              <w:t>1</w:t>
            </w:r>
          </w:p>
        </w:tc>
        <w:tc>
          <w:tcPr>
            <w:tcW w:w="1386" w:type="dxa"/>
            <w:shd w:val="clear" w:color="auto" w:fill="auto"/>
            <w:vAlign w:val="center"/>
          </w:tcPr>
          <w:p w:rsidR="00785194" w:rsidRPr="004D0BA4" w:rsidRDefault="009D5B36" w:rsidP="00DF6134">
            <w:pPr>
              <w:jc w:val="center"/>
              <w:rPr>
                <w:rFonts w:ascii="Arial Narrow" w:hAnsi="Arial Narrow"/>
                <w:sz w:val="20"/>
              </w:rPr>
            </w:pPr>
            <w:r w:rsidRPr="004D0BA4">
              <w:rPr>
                <w:rFonts w:ascii="Arial Narrow" w:hAnsi="Arial Narrow"/>
                <w:sz w:val="20"/>
              </w:rPr>
              <w:t>0</w:t>
            </w:r>
          </w:p>
        </w:tc>
        <w:tc>
          <w:tcPr>
            <w:tcW w:w="1126" w:type="dxa"/>
            <w:shd w:val="clear" w:color="auto" w:fill="auto"/>
            <w:vAlign w:val="center"/>
          </w:tcPr>
          <w:p w:rsidR="00785194" w:rsidRPr="004D0BA4" w:rsidRDefault="009D5B36" w:rsidP="00DF6134">
            <w:pPr>
              <w:jc w:val="center"/>
              <w:rPr>
                <w:rFonts w:ascii="Arial Narrow" w:hAnsi="Arial Narrow"/>
                <w:sz w:val="20"/>
              </w:rPr>
            </w:pPr>
            <w:r w:rsidRPr="004D0BA4">
              <w:rPr>
                <w:rFonts w:ascii="Arial Narrow" w:hAnsi="Arial Narrow"/>
                <w:sz w:val="20"/>
              </w:rPr>
              <w:t>1</w:t>
            </w:r>
          </w:p>
        </w:tc>
      </w:tr>
      <w:tr w:rsidR="000B30D0" w:rsidTr="00DF6134">
        <w:trPr>
          <w:gridBefore w:val="1"/>
          <w:wBefore w:w="15" w:type="dxa"/>
          <w:trHeight w:val="384"/>
          <w:jc w:val="center"/>
        </w:trPr>
        <w:tc>
          <w:tcPr>
            <w:tcW w:w="3054" w:type="dxa"/>
            <w:shd w:val="clear" w:color="auto" w:fill="auto"/>
            <w:vAlign w:val="center"/>
          </w:tcPr>
          <w:p w:rsidR="00785194" w:rsidRPr="004D0BA4" w:rsidRDefault="009D5B36" w:rsidP="00DF6134">
            <w:pPr>
              <w:rPr>
                <w:rFonts w:ascii="Arial Narrow" w:hAnsi="Arial Narrow"/>
                <w:sz w:val="20"/>
              </w:rPr>
            </w:pPr>
            <w:r>
              <w:rPr>
                <w:rFonts w:ascii="Arial Narrow" w:hAnsi="Arial Narrow"/>
                <w:sz w:val="20"/>
              </w:rPr>
              <w:t>1.6</w:t>
            </w:r>
            <w:r w:rsidRPr="004D0BA4">
              <w:rPr>
                <w:rFonts w:ascii="Arial Narrow" w:hAnsi="Arial Narrow"/>
                <w:sz w:val="20"/>
              </w:rPr>
              <w:t xml:space="preserve">.  Otros Riesgos </w:t>
            </w:r>
          </w:p>
        </w:tc>
        <w:tc>
          <w:tcPr>
            <w:tcW w:w="988" w:type="dxa"/>
            <w:shd w:val="clear" w:color="auto" w:fill="auto"/>
            <w:vAlign w:val="center"/>
          </w:tcPr>
          <w:p w:rsidR="00785194" w:rsidRPr="004D0BA4" w:rsidRDefault="009D5B36" w:rsidP="00DF6134">
            <w:pPr>
              <w:jc w:val="center"/>
              <w:rPr>
                <w:rFonts w:ascii="Arial Narrow" w:hAnsi="Arial Narrow"/>
                <w:sz w:val="20"/>
              </w:rPr>
            </w:pPr>
            <w:r w:rsidRPr="004D0BA4">
              <w:rPr>
                <w:rFonts w:ascii="Arial Narrow" w:hAnsi="Arial Narrow"/>
                <w:sz w:val="20"/>
              </w:rPr>
              <w:t>2</w:t>
            </w:r>
          </w:p>
        </w:tc>
        <w:tc>
          <w:tcPr>
            <w:tcW w:w="1386" w:type="dxa"/>
            <w:shd w:val="clear" w:color="auto" w:fill="auto"/>
            <w:vAlign w:val="center"/>
          </w:tcPr>
          <w:p w:rsidR="00785194" w:rsidRPr="004D0BA4" w:rsidRDefault="009D5B36" w:rsidP="00DF6134">
            <w:pPr>
              <w:jc w:val="center"/>
              <w:rPr>
                <w:rFonts w:ascii="Arial Narrow" w:hAnsi="Arial Narrow"/>
                <w:sz w:val="20"/>
              </w:rPr>
            </w:pPr>
            <w:r w:rsidRPr="004D0BA4">
              <w:rPr>
                <w:rFonts w:ascii="Arial Narrow" w:hAnsi="Arial Narrow"/>
                <w:sz w:val="20"/>
              </w:rPr>
              <w:t>0</w:t>
            </w:r>
          </w:p>
        </w:tc>
        <w:tc>
          <w:tcPr>
            <w:tcW w:w="1126" w:type="dxa"/>
            <w:shd w:val="clear" w:color="auto" w:fill="auto"/>
            <w:vAlign w:val="center"/>
          </w:tcPr>
          <w:p w:rsidR="00785194" w:rsidRPr="004D0BA4" w:rsidRDefault="009D5B36" w:rsidP="00DF6134">
            <w:pPr>
              <w:jc w:val="center"/>
              <w:rPr>
                <w:rFonts w:ascii="Arial Narrow" w:hAnsi="Arial Narrow"/>
                <w:sz w:val="20"/>
              </w:rPr>
            </w:pPr>
            <w:r w:rsidRPr="004D0BA4">
              <w:rPr>
                <w:rFonts w:ascii="Arial Narrow" w:hAnsi="Arial Narrow"/>
                <w:sz w:val="20"/>
              </w:rPr>
              <w:t>2</w:t>
            </w:r>
          </w:p>
        </w:tc>
      </w:tr>
      <w:tr w:rsidR="000B30D0" w:rsidTr="00785194">
        <w:trPr>
          <w:gridBefore w:val="1"/>
          <w:wBefore w:w="15" w:type="dxa"/>
          <w:trHeight w:val="460"/>
          <w:jc w:val="center"/>
        </w:trPr>
        <w:tc>
          <w:tcPr>
            <w:tcW w:w="3054" w:type="dxa"/>
            <w:shd w:val="clear" w:color="auto" w:fill="DBE5F1"/>
            <w:vAlign w:val="center"/>
          </w:tcPr>
          <w:p w:rsidR="00785194" w:rsidRPr="004D0BA4" w:rsidRDefault="009D5B36" w:rsidP="00DF6134">
            <w:pPr>
              <w:jc w:val="center"/>
              <w:rPr>
                <w:rFonts w:ascii="Arial Narrow" w:hAnsi="Arial Narrow"/>
                <w:b/>
                <w:sz w:val="20"/>
              </w:rPr>
            </w:pPr>
            <w:r w:rsidRPr="004D0BA4">
              <w:rPr>
                <w:rFonts w:ascii="Arial Narrow" w:hAnsi="Arial Narrow"/>
                <w:b/>
                <w:sz w:val="20"/>
              </w:rPr>
              <w:t>TOTAL ACCIONES PREVENTIVAS</w:t>
            </w:r>
          </w:p>
        </w:tc>
        <w:tc>
          <w:tcPr>
            <w:tcW w:w="988" w:type="dxa"/>
            <w:shd w:val="clear" w:color="auto" w:fill="DBE5F1"/>
            <w:vAlign w:val="center"/>
          </w:tcPr>
          <w:p w:rsidR="00785194" w:rsidRPr="004D0BA4" w:rsidRDefault="009D5B36" w:rsidP="00DF6134">
            <w:pPr>
              <w:jc w:val="center"/>
              <w:rPr>
                <w:rFonts w:ascii="Arial Narrow" w:hAnsi="Arial Narrow"/>
                <w:b/>
                <w:sz w:val="20"/>
              </w:rPr>
            </w:pPr>
            <w:r>
              <w:rPr>
                <w:rFonts w:ascii="Arial Narrow" w:hAnsi="Arial Narrow"/>
                <w:b/>
                <w:sz w:val="20"/>
              </w:rPr>
              <w:t>4</w:t>
            </w:r>
          </w:p>
        </w:tc>
        <w:tc>
          <w:tcPr>
            <w:tcW w:w="1386" w:type="dxa"/>
            <w:shd w:val="clear" w:color="auto" w:fill="DBE5F1"/>
            <w:vAlign w:val="center"/>
          </w:tcPr>
          <w:p w:rsidR="00785194" w:rsidRPr="004D0BA4" w:rsidRDefault="009D5B36" w:rsidP="00DF6134">
            <w:pPr>
              <w:jc w:val="center"/>
              <w:rPr>
                <w:rFonts w:ascii="Arial Narrow" w:hAnsi="Arial Narrow"/>
                <w:b/>
                <w:sz w:val="20"/>
              </w:rPr>
            </w:pPr>
            <w:r w:rsidRPr="004D0BA4">
              <w:rPr>
                <w:rFonts w:ascii="Arial Narrow" w:hAnsi="Arial Narrow"/>
                <w:b/>
                <w:sz w:val="20"/>
              </w:rPr>
              <w:t>0</w:t>
            </w:r>
          </w:p>
        </w:tc>
        <w:tc>
          <w:tcPr>
            <w:tcW w:w="1126" w:type="dxa"/>
            <w:shd w:val="clear" w:color="auto" w:fill="DBE5F1"/>
            <w:vAlign w:val="center"/>
          </w:tcPr>
          <w:p w:rsidR="00785194" w:rsidRPr="004D0BA4" w:rsidRDefault="009D5B36" w:rsidP="00DF6134">
            <w:pPr>
              <w:jc w:val="center"/>
              <w:rPr>
                <w:rFonts w:ascii="Arial Narrow" w:hAnsi="Arial Narrow"/>
                <w:b/>
                <w:sz w:val="20"/>
              </w:rPr>
            </w:pPr>
            <w:r>
              <w:rPr>
                <w:rFonts w:ascii="Arial Narrow" w:hAnsi="Arial Narrow"/>
                <w:b/>
                <w:sz w:val="20"/>
              </w:rPr>
              <w:t>4</w:t>
            </w:r>
          </w:p>
        </w:tc>
      </w:tr>
    </w:tbl>
    <w:p w:rsidR="00785194" w:rsidRDefault="009D5B36" w:rsidP="00785194">
      <w:pPr>
        <w:jc w:val="both"/>
        <w:rPr>
          <w:sz w:val="16"/>
          <w:szCs w:val="16"/>
        </w:rPr>
      </w:pPr>
      <w:r>
        <w:rPr>
          <w:sz w:val="16"/>
          <w:szCs w:val="16"/>
        </w:rPr>
        <w:t xml:space="preserve"> </w:t>
      </w:r>
      <w:r>
        <w:rPr>
          <w:sz w:val="16"/>
          <w:szCs w:val="16"/>
        </w:rPr>
        <w:tab/>
      </w:r>
      <w:r>
        <w:rPr>
          <w:sz w:val="16"/>
          <w:szCs w:val="16"/>
        </w:rPr>
        <w:tab/>
        <w:t xml:space="preserve">    </w:t>
      </w:r>
      <w:r w:rsidRPr="00DC07EF">
        <w:rPr>
          <w:sz w:val="16"/>
          <w:szCs w:val="16"/>
        </w:rPr>
        <w:t xml:space="preserve">Fuente: Plan de </w:t>
      </w:r>
      <w:r>
        <w:rPr>
          <w:sz w:val="16"/>
          <w:szCs w:val="16"/>
        </w:rPr>
        <w:t>Evaluación y Seguimiento a los Riesgos</w:t>
      </w:r>
      <w:r w:rsidRPr="00DC07EF">
        <w:rPr>
          <w:sz w:val="16"/>
          <w:szCs w:val="16"/>
        </w:rPr>
        <w:t xml:space="preserve"> Proceso Estudios de</w:t>
      </w:r>
    </w:p>
    <w:p w:rsidR="00785194" w:rsidRPr="002F5362" w:rsidRDefault="009D5B36" w:rsidP="00785194">
      <w:pPr>
        <w:jc w:val="both"/>
        <w:rPr>
          <w:sz w:val="16"/>
          <w:szCs w:val="16"/>
        </w:rPr>
      </w:pPr>
      <w:r w:rsidRPr="00DC07EF">
        <w:rPr>
          <w:sz w:val="16"/>
          <w:szCs w:val="16"/>
        </w:rPr>
        <w:t xml:space="preserve"> </w:t>
      </w:r>
      <w:r>
        <w:rPr>
          <w:sz w:val="16"/>
          <w:szCs w:val="16"/>
        </w:rPr>
        <w:t xml:space="preserve">                                   </w:t>
      </w:r>
      <w:r w:rsidRPr="00DC07EF">
        <w:rPr>
          <w:sz w:val="16"/>
          <w:szCs w:val="16"/>
        </w:rPr>
        <w:t xml:space="preserve">Economía y Política </w:t>
      </w:r>
      <w:r w:rsidRPr="00DC07EF">
        <w:rPr>
          <w:sz w:val="16"/>
          <w:szCs w:val="16"/>
        </w:rPr>
        <w:t>Pública</w:t>
      </w:r>
      <w:r>
        <w:rPr>
          <w:sz w:val="16"/>
          <w:szCs w:val="16"/>
        </w:rPr>
        <w:t>,</w:t>
      </w:r>
      <w:r w:rsidRPr="002F5362">
        <w:rPr>
          <w:sz w:val="16"/>
          <w:szCs w:val="16"/>
        </w:rPr>
        <w:t xml:space="preserve"> Septiembre de 2015. </w:t>
      </w:r>
    </w:p>
    <w:p w:rsidR="00785194" w:rsidRPr="002F5362" w:rsidRDefault="009D5B36" w:rsidP="00785194">
      <w:pPr>
        <w:rPr>
          <w:b/>
          <w:sz w:val="22"/>
        </w:rPr>
      </w:pPr>
    </w:p>
    <w:p w:rsidR="00785194" w:rsidRPr="002F5362" w:rsidRDefault="009D5B36" w:rsidP="00785194">
      <w:pPr>
        <w:numPr>
          <w:ilvl w:val="0"/>
          <w:numId w:val="3"/>
        </w:numPr>
        <w:jc w:val="both"/>
        <w:rPr>
          <w:sz w:val="22"/>
        </w:rPr>
      </w:pPr>
      <w:r w:rsidRPr="002F5362">
        <w:rPr>
          <w:sz w:val="22"/>
        </w:rPr>
        <w:t>1.1. Riesgo Antijurídico-“</w:t>
      </w:r>
      <w:r w:rsidRPr="002F5362">
        <w:rPr>
          <w:i/>
          <w:sz w:val="22"/>
        </w:rPr>
        <w:t>Incurrir en plagio o presentación de información no veraz en alguno de sus informes, estudios y pronunciamientos generados en el Proceso Estudios de Economía y Política Pública”.</w:t>
      </w:r>
    </w:p>
    <w:p w:rsidR="00785194" w:rsidRPr="002F5362" w:rsidRDefault="009D5B36" w:rsidP="00785194">
      <w:pPr>
        <w:jc w:val="both"/>
        <w:rPr>
          <w:sz w:val="22"/>
        </w:rPr>
      </w:pPr>
    </w:p>
    <w:p w:rsidR="00785194" w:rsidRDefault="009D5B36" w:rsidP="00785194">
      <w:pPr>
        <w:jc w:val="both"/>
        <w:rPr>
          <w:b/>
          <w:sz w:val="22"/>
        </w:rPr>
      </w:pPr>
    </w:p>
    <w:p w:rsidR="00785194" w:rsidRPr="00571D2B" w:rsidRDefault="009D5B36" w:rsidP="00785194">
      <w:pPr>
        <w:jc w:val="both"/>
        <w:rPr>
          <w:sz w:val="22"/>
        </w:rPr>
      </w:pPr>
      <w:r w:rsidRPr="00571D2B">
        <w:rPr>
          <w:b/>
          <w:sz w:val="22"/>
        </w:rPr>
        <w:t xml:space="preserve">Acción </w:t>
      </w:r>
      <w:r w:rsidRPr="00571D2B">
        <w:rPr>
          <w:b/>
          <w:sz w:val="22"/>
        </w:rPr>
        <w:t>implementada:</w:t>
      </w:r>
      <w:r w:rsidRPr="00571D2B">
        <w:rPr>
          <w:sz w:val="22"/>
        </w:rPr>
        <w:t xml:space="preserve"> </w:t>
      </w:r>
    </w:p>
    <w:p w:rsidR="00785194" w:rsidRPr="00571D2B" w:rsidRDefault="009D5B36" w:rsidP="00785194">
      <w:pPr>
        <w:jc w:val="both"/>
        <w:rPr>
          <w:sz w:val="22"/>
        </w:rPr>
      </w:pPr>
    </w:p>
    <w:p w:rsidR="00785194" w:rsidRPr="00571D2B" w:rsidRDefault="009D5B36" w:rsidP="00785194">
      <w:pPr>
        <w:jc w:val="both"/>
        <w:rPr>
          <w:sz w:val="22"/>
        </w:rPr>
      </w:pPr>
      <w:r w:rsidRPr="00571D2B">
        <w:rPr>
          <w:sz w:val="22"/>
        </w:rPr>
        <w:t>Firmar un "Acuerdo de Responsabilidad o Pacto Ético”, por cada uno de los funcionarios que forma parte del equipo designado, para la elaboración de los Informes y estudios, donde se indique que se hacen responsables por su redacción, estruc</w:t>
      </w:r>
      <w:r w:rsidRPr="00571D2B">
        <w:rPr>
          <w:sz w:val="22"/>
        </w:rPr>
        <w:t>tura, originalidad y citación de fuentes externas utilizadas, como una estrategia de compromiso institucional, en busca de las buenas prácticas del manejo de la información y el respeto por las normas y los derechos de autor.</w:t>
      </w:r>
    </w:p>
    <w:p w:rsidR="00785194" w:rsidRDefault="009D5B36" w:rsidP="00785194">
      <w:pPr>
        <w:jc w:val="both"/>
        <w:rPr>
          <w:i/>
          <w:sz w:val="22"/>
        </w:rPr>
      </w:pPr>
    </w:p>
    <w:p w:rsidR="00785194" w:rsidRDefault="009D5B36" w:rsidP="00785194">
      <w:pPr>
        <w:jc w:val="both"/>
        <w:rPr>
          <w:i/>
          <w:sz w:val="22"/>
        </w:rPr>
      </w:pPr>
    </w:p>
    <w:p w:rsidR="00785194" w:rsidRPr="00571D2B" w:rsidRDefault="009D5B36" w:rsidP="00785194">
      <w:pPr>
        <w:jc w:val="both"/>
        <w:rPr>
          <w:i/>
          <w:sz w:val="22"/>
        </w:rPr>
      </w:pPr>
    </w:p>
    <w:p w:rsidR="00785194" w:rsidRPr="00F44990" w:rsidRDefault="009D5B36" w:rsidP="00785194">
      <w:pPr>
        <w:jc w:val="both"/>
        <w:rPr>
          <w:sz w:val="22"/>
        </w:rPr>
      </w:pPr>
      <w:r w:rsidRPr="00F44990">
        <w:rPr>
          <w:b/>
          <w:sz w:val="22"/>
          <w:lang w:val="es-ES_tradnl"/>
        </w:rPr>
        <w:t>Verificación</w:t>
      </w:r>
      <w:r w:rsidRPr="00F44990">
        <w:rPr>
          <w:color w:val="000000"/>
          <w:sz w:val="22"/>
        </w:rPr>
        <w:t xml:space="preserve"> </w:t>
      </w:r>
      <w:r w:rsidRPr="00F44990">
        <w:rPr>
          <w:b/>
          <w:sz w:val="22"/>
          <w:lang w:val="es-ES_tradnl"/>
        </w:rPr>
        <w:t xml:space="preserve">Oficina de </w:t>
      </w:r>
      <w:r w:rsidRPr="00F44990">
        <w:rPr>
          <w:b/>
          <w:sz w:val="22"/>
          <w:lang w:val="es-ES_tradnl"/>
        </w:rPr>
        <w:t>Control Interno:</w:t>
      </w:r>
      <w:r w:rsidRPr="00F44990">
        <w:rPr>
          <w:sz w:val="22"/>
        </w:rPr>
        <w:t xml:space="preserve">   </w:t>
      </w:r>
    </w:p>
    <w:p w:rsidR="00785194" w:rsidRPr="00F44990" w:rsidRDefault="009D5B36" w:rsidP="00785194">
      <w:pPr>
        <w:jc w:val="both"/>
        <w:rPr>
          <w:sz w:val="22"/>
        </w:rPr>
      </w:pPr>
    </w:p>
    <w:p w:rsidR="00785194" w:rsidRPr="00F44990" w:rsidRDefault="009D5B36" w:rsidP="00785194">
      <w:pPr>
        <w:jc w:val="both"/>
        <w:rPr>
          <w:sz w:val="22"/>
        </w:rPr>
      </w:pPr>
      <w:r w:rsidRPr="00F44990">
        <w:rPr>
          <w:sz w:val="22"/>
        </w:rPr>
        <w:t xml:space="preserve">Fueron Verificados los Acuerdos éticos suscritos por los profesionales de las Subdirecciones de Estudios Económicos y Fiscales;  Estadística y Análisis Presupuestal y Financiero; y  de  Evaluación de Política Pública. </w:t>
      </w:r>
    </w:p>
    <w:p w:rsidR="00785194" w:rsidRPr="00F44990" w:rsidRDefault="009D5B36" w:rsidP="00785194">
      <w:pPr>
        <w:tabs>
          <w:tab w:val="left" w:pos="431"/>
        </w:tabs>
        <w:jc w:val="both"/>
        <w:rPr>
          <w:sz w:val="22"/>
        </w:rPr>
      </w:pPr>
      <w:r w:rsidRPr="00F44990">
        <w:rPr>
          <w:sz w:val="22"/>
        </w:rPr>
        <w:tab/>
      </w:r>
    </w:p>
    <w:p w:rsidR="00785194" w:rsidRPr="00F44990" w:rsidRDefault="009D5B36" w:rsidP="00785194">
      <w:pPr>
        <w:jc w:val="both"/>
        <w:rPr>
          <w:sz w:val="22"/>
        </w:rPr>
      </w:pPr>
      <w:r w:rsidRPr="00F44990">
        <w:rPr>
          <w:sz w:val="22"/>
        </w:rPr>
        <w:t>Para lo anteri</w:t>
      </w:r>
      <w:r w:rsidRPr="00F44990">
        <w:rPr>
          <w:sz w:val="22"/>
        </w:rPr>
        <w:t xml:space="preserve">or se tomó una muestra  de los productos de estas Subdirecciones, con el fin de constatar en las carpetas correspondientes que los responsables del estudio, informe o pronunciamiento hubiesen firmado el pacto </w:t>
      </w:r>
    </w:p>
    <w:p w:rsidR="00785194" w:rsidRDefault="009D5B36" w:rsidP="00785194">
      <w:pPr>
        <w:jc w:val="both"/>
        <w:rPr>
          <w:sz w:val="22"/>
        </w:rPr>
      </w:pPr>
      <w:r>
        <w:rPr>
          <w:sz w:val="22"/>
        </w:rPr>
        <w:t>Productos verificados</w:t>
      </w:r>
      <w:r w:rsidRPr="00F44990">
        <w:rPr>
          <w:sz w:val="22"/>
        </w:rPr>
        <w:t>:</w:t>
      </w:r>
    </w:p>
    <w:p w:rsidR="00785194" w:rsidRPr="00F44990" w:rsidRDefault="009D5B36" w:rsidP="00785194">
      <w:pPr>
        <w:jc w:val="both"/>
        <w:rPr>
          <w:sz w:val="22"/>
        </w:rPr>
      </w:pPr>
    </w:p>
    <w:p w:rsidR="00785194" w:rsidRPr="00F44990" w:rsidRDefault="009D5B36" w:rsidP="00785194">
      <w:pPr>
        <w:numPr>
          <w:ilvl w:val="0"/>
          <w:numId w:val="3"/>
        </w:numPr>
        <w:jc w:val="both"/>
        <w:rPr>
          <w:sz w:val="22"/>
        </w:rPr>
      </w:pPr>
      <w:r w:rsidRPr="00F44990">
        <w:rPr>
          <w:sz w:val="22"/>
        </w:rPr>
        <w:t>Informe Balance social</w:t>
      </w:r>
      <w:r w:rsidRPr="00F44990">
        <w:rPr>
          <w:sz w:val="22"/>
        </w:rPr>
        <w:t xml:space="preserve"> de Política Pública-pacto firmado el 7 de julio de 2015.</w:t>
      </w:r>
    </w:p>
    <w:p w:rsidR="00785194" w:rsidRPr="00F44990" w:rsidRDefault="009D5B36" w:rsidP="00785194">
      <w:pPr>
        <w:numPr>
          <w:ilvl w:val="0"/>
          <w:numId w:val="3"/>
        </w:numPr>
        <w:jc w:val="both"/>
        <w:rPr>
          <w:sz w:val="22"/>
        </w:rPr>
      </w:pPr>
      <w:r w:rsidRPr="00F44990">
        <w:rPr>
          <w:sz w:val="22"/>
        </w:rPr>
        <w:t>Estudio Estructural de Infancia y adolescencia-pacto</w:t>
      </w:r>
      <w:r>
        <w:rPr>
          <w:sz w:val="22"/>
        </w:rPr>
        <w:t>,</w:t>
      </w:r>
      <w:r w:rsidRPr="00F44990">
        <w:rPr>
          <w:sz w:val="22"/>
        </w:rPr>
        <w:t xml:space="preserve"> firmado el 10 de marzo de 2015.</w:t>
      </w:r>
    </w:p>
    <w:p w:rsidR="00785194" w:rsidRPr="00F44990" w:rsidRDefault="009D5B36" w:rsidP="00785194">
      <w:pPr>
        <w:numPr>
          <w:ilvl w:val="0"/>
          <w:numId w:val="3"/>
        </w:numPr>
        <w:jc w:val="both"/>
        <w:rPr>
          <w:sz w:val="22"/>
        </w:rPr>
      </w:pPr>
      <w:r w:rsidRPr="00F44990">
        <w:rPr>
          <w:sz w:val="22"/>
        </w:rPr>
        <w:t>Evaluación de la Política Publica seguimiento Alimentaria y nutricional--pacto firmado el 10 de marzo de 2015.</w:t>
      </w:r>
    </w:p>
    <w:p w:rsidR="00785194" w:rsidRPr="00F44990" w:rsidRDefault="009D5B36" w:rsidP="00785194">
      <w:pPr>
        <w:numPr>
          <w:ilvl w:val="0"/>
          <w:numId w:val="3"/>
        </w:numPr>
        <w:jc w:val="both"/>
        <w:rPr>
          <w:sz w:val="22"/>
        </w:rPr>
      </w:pPr>
      <w:r w:rsidRPr="00F44990">
        <w:rPr>
          <w:sz w:val="22"/>
        </w:rPr>
        <w:t>C</w:t>
      </w:r>
      <w:r w:rsidRPr="00F44990">
        <w:rPr>
          <w:sz w:val="22"/>
        </w:rPr>
        <w:t>uenta  General de Presupuesto vigencia 2014--pacto firmado el 19 de febrero de 2015.</w:t>
      </w:r>
    </w:p>
    <w:p w:rsidR="00785194" w:rsidRPr="00F44990" w:rsidRDefault="009D5B36" w:rsidP="00785194">
      <w:pPr>
        <w:numPr>
          <w:ilvl w:val="0"/>
          <w:numId w:val="3"/>
        </w:numPr>
        <w:jc w:val="both"/>
        <w:rPr>
          <w:sz w:val="22"/>
        </w:rPr>
      </w:pPr>
      <w:r w:rsidRPr="00F44990">
        <w:rPr>
          <w:sz w:val="22"/>
        </w:rPr>
        <w:t>Estado de las Finanzas Públicas vigencia 2014--pacto firmado el 09 de junio de 2015.</w:t>
      </w:r>
    </w:p>
    <w:p w:rsidR="00785194" w:rsidRPr="00F44990" w:rsidRDefault="009D5B36" w:rsidP="00785194">
      <w:pPr>
        <w:numPr>
          <w:ilvl w:val="0"/>
          <w:numId w:val="3"/>
        </w:numPr>
        <w:jc w:val="both"/>
        <w:rPr>
          <w:sz w:val="22"/>
        </w:rPr>
      </w:pPr>
      <w:r w:rsidRPr="00F44990">
        <w:rPr>
          <w:sz w:val="22"/>
        </w:rPr>
        <w:t>Informe de ingresos y gastos, este es un informe trimestral -pacto firmado el  19 de f</w:t>
      </w:r>
      <w:r w:rsidRPr="00F44990">
        <w:rPr>
          <w:sz w:val="22"/>
        </w:rPr>
        <w:t>ebrero de 2015, con el ingreso de personal que contribuye a este informe el -pacto fue firmado por estos funcionarios el 5 de agosto de 2015.</w:t>
      </w:r>
    </w:p>
    <w:p w:rsidR="00785194" w:rsidRPr="00F44990" w:rsidRDefault="009D5B36" w:rsidP="00785194">
      <w:pPr>
        <w:jc w:val="both"/>
        <w:rPr>
          <w:sz w:val="22"/>
        </w:rPr>
      </w:pPr>
    </w:p>
    <w:p w:rsidR="00785194" w:rsidRPr="00F44990" w:rsidRDefault="009D5B36" w:rsidP="00785194">
      <w:pPr>
        <w:jc w:val="both"/>
        <w:rPr>
          <w:sz w:val="22"/>
        </w:rPr>
      </w:pPr>
      <w:r w:rsidRPr="00F44990">
        <w:rPr>
          <w:sz w:val="22"/>
        </w:rPr>
        <w:t>De acuerdo con el PAE, faltan algunos estudios contemplados para el final de la vigencia, Continua abierto el rie</w:t>
      </w:r>
      <w:r w:rsidRPr="00F44990">
        <w:rPr>
          <w:sz w:val="22"/>
        </w:rPr>
        <w:t>sgo para Seguimiento.</w:t>
      </w:r>
    </w:p>
    <w:p w:rsidR="00785194" w:rsidRPr="00F44990" w:rsidRDefault="009D5B36" w:rsidP="00785194">
      <w:pPr>
        <w:rPr>
          <w:sz w:val="22"/>
        </w:rPr>
      </w:pPr>
    </w:p>
    <w:p w:rsidR="00785194" w:rsidRPr="00F44990" w:rsidRDefault="009D5B36" w:rsidP="00785194">
      <w:pPr>
        <w:ind w:left="360"/>
        <w:jc w:val="both"/>
        <w:rPr>
          <w:sz w:val="22"/>
        </w:rPr>
      </w:pPr>
    </w:p>
    <w:p w:rsidR="00785194" w:rsidRDefault="009D5B36" w:rsidP="00785194">
      <w:pPr>
        <w:rPr>
          <w:b/>
          <w:sz w:val="22"/>
        </w:rPr>
      </w:pPr>
      <w:r w:rsidRPr="005B7BF3">
        <w:rPr>
          <w:b/>
          <w:sz w:val="22"/>
        </w:rPr>
        <w:t xml:space="preserve">Descripción del Riesgo. </w:t>
      </w:r>
    </w:p>
    <w:p w:rsidR="00785194" w:rsidRPr="00501052" w:rsidRDefault="009D5B36" w:rsidP="00785194">
      <w:pPr>
        <w:rPr>
          <w:b/>
          <w:sz w:val="22"/>
        </w:rPr>
      </w:pPr>
    </w:p>
    <w:p w:rsidR="00785194" w:rsidRPr="00501052" w:rsidRDefault="009D5B36" w:rsidP="00785194">
      <w:pPr>
        <w:numPr>
          <w:ilvl w:val="0"/>
          <w:numId w:val="4"/>
        </w:numPr>
        <w:ind w:left="284" w:hanging="284"/>
        <w:jc w:val="both"/>
        <w:rPr>
          <w:i/>
          <w:sz w:val="22"/>
        </w:rPr>
      </w:pPr>
      <w:r w:rsidRPr="00501052">
        <w:rPr>
          <w:sz w:val="22"/>
        </w:rPr>
        <w:t>1.2. Corrupción-“</w:t>
      </w:r>
      <w:r w:rsidRPr="00501052">
        <w:rPr>
          <w:i/>
          <w:sz w:val="22"/>
        </w:rPr>
        <w:t xml:space="preserve">Orientar intencionalmente los informes y estudios de economía y política pública para favorecer a un tercero”. </w:t>
      </w:r>
    </w:p>
    <w:p w:rsidR="00785194" w:rsidRPr="00501052" w:rsidRDefault="009D5B36" w:rsidP="00785194">
      <w:pPr>
        <w:rPr>
          <w:b/>
          <w:sz w:val="22"/>
        </w:rPr>
      </w:pPr>
    </w:p>
    <w:p w:rsidR="00785194" w:rsidRDefault="009D5B36" w:rsidP="00785194">
      <w:pPr>
        <w:jc w:val="both"/>
        <w:rPr>
          <w:b/>
          <w:sz w:val="22"/>
        </w:rPr>
      </w:pPr>
      <w:r>
        <w:rPr>
          <w:b/>
          <w:sz w:val="22"/>
        </w:rPr>
        <w:t>Acción Implementada</w:t>
      </w:r>
    </w:p>
    <w:p w:rsidR="00785194" w:rsidRDefault="009D5B36" w:rsidP="00785194">
      <w:pPr>
        <w:jc w:val="both"/>
        <w:rPr>
          <w:b/>
          <w:sz w:val="22"/>
        </w:rPr>
      </w:pPr>
    </w:p>
    <w:p w:rsidR="00785194" w:rsidRPr="00311D74" w:rsidRDefault="009D5B36" w:rsidP="00785194">
      <w:pPr>
        <w:jc w:val="both"/>
        <w:rPr>
          <w:b/>
          <w:i/>
          <w:sz w:val="22"/>
        </w:rPr>
      </w:pPr>
      <w:r w:rsidRPr="00311D74">
        <w:rPr>
          <w:i/>
          <w:sz w:val="22"/>
        </w:rPr>
        <w:t xml:space="preserve">“Solicitar a la Dirección de Talento Humano una </w:t>
      </w:r>
      <w:r w:rsidRPr="00311D74">
        <w:rPr>
          <w:i/>
          <w:sz w:val="22"/>
        </w:rPr>
        <w:t>capacitación para los funcionarios adscrito  a esta Dirección, en temas relacionados con las diferentes formas de corrupción en las entidades públicas</w:t>
      </w:r>
      <w:r w:rsidRPr="00311D74">
        <w:rPr>
          <w:b/>
          <w:i/>
          <w:sz w:val="22"/>
        </w:rPr>
        <w:t>”.</w:t>
      </w:r>
    </w:p>
    <w:p w:rsidR="00785194" w:rsidRDefault="009D5B36" w:rsidP="00785194">
      <w:pPr>
        <w:jc w:val="both"/>
        <w:rPr>
          <w:b/>
          <w:sz w:val="22"/>
        </w:rPr>
      </w:pPr>
    </w:p>
    <w:p w:rsidR="00785194" w:rsidRDefault="009D5B36" w:rsidP="00785194">
      <w:pPr>
        <w:jc w:val="both"/>
        <w:rPr>
          <w:b/>
          <w:sz w:val="22"/>
        </w:rPr>
      </w:pPr>
      <w:r w:rsidRPr="00414782">
        <w:rPr>
          <w:b/>
          <w:sz w:val="22"/>
          <w:lang w:val="es-ES_tradnl"/>
        </w:rPr>
        <w:t>Verificación</w:t>
      </w:r>
      <w:r w:rsidRPr="00C804DE">
        <w:rPr>
          <w:color w:val="000000"/>
          <w:sz w:val="27"/>
          <w:szCs w:val="27"/>
        </w:rPr>
        <w:t xml:space="preserve"> </w:t>
      </w:r>
      <w:r w:rsidRPr="00C804DE">
        <w:rPr>
          <w:b/>
          <w:sz w:val="22"/>
          <w:lang w:val="es-ES_tradnl"/>
        </w:rPr>
        <w:t>Oficina de Control Interno:</w:t>
      </w:r>
    </w:p>
    <w:p w:rsidR="00785194" w:rsidRDefault="009D5B36" w:rsidP="00785194">
      <w:pPr>
        <w:jc w:val="both"/>
        <w:rPr>
          <w:sz w:val="22"/>
        </w:rPr>
      </w:pPr>
    </w:p>
    <w:p w:rsidR="00785194" w:rsidRPr="003135B6" w:rsidRDefault="009D5B36" w:rsidP="00785194">
      <w:pPr>
        <w:jc w:val="both"/>
        <w:rPr>
          <w:sz w:val="22"/>
        </w:rPr>
      </w:pPr>
      <w:r>
        <w:rPr>
          <w:sz w:val="22"/>
        </w:rPr>
        <w:t xml:space="preserve">Constatadas </w:t>
      </w:r>
      <w:r w:rsidRPr="003135B6">
        <w:rPr>
          <w:sz w:val="22"/>
        </w:rPr>
        <w:t>las actas</w:t>
      </w:r>
      <w:r>
        <w:rPr>
          <w:sz w:val="22"/>
        </w:rPr>
        <w:t>:</w:t>
      </w:r>
      <w:r w:rsidRPr="003135B6">
        <w:rPr>
          <w:sz w:val="22"/>
        </w:rPr>
        <w:t xml:space="preserve"> Nº18 del 8 de septiembre, cuyo tema c</w:t>
      </w:r>
      <w:r w:rsidRPr="003135B6">
        <w:rPr>
          <w:sz w:val="22"/>
        </w:rPr>
        <w:t>entral fue  socializar el Documento Diálogos sobre la Transparencia – Policy Paper 2. “La Efectividad</w:t>
      </w:r>
      <w:r>
        <w:rPr>
          <w:sz w:val="22"/>
        </w:rPr>
        <w:t xml:space="preserve"> de la Política Anticorrupción”;</w:t>
      </w:r>
      <w:r w:rsidRPr="003135B6">
        <w:rPr>
          <w:sz w:val="22"/>
        </w:rPr>
        <w:t xml:space="preserve"> Nº22  del 31 de agosto, en esta se trataron los conceptos de Transparencia y la Política Anticorrupción  y Nº 25 del 17 de</w:t>
      </w:r>
      <w:r w:rsidRPr="003135B6">
        <w:rPr>
          <w:sz w:val="22"/>
        </w:rPr>
        <w:t xml:space="preserve"> septiembre de 2015, se discutió sobre el Documento "la Efectividad de l</w:t>
      </w:r>
      <w:r>
        <w:rPr>
          <w:sz w:val="22"/>
        </w:rPr>
        <w:t>a de la política Anticorrupción, lo anterior indica que e</w:t>
      </w:r>
      <w:r w:rsidRPr="003135B6">
        <w:rPr>
          <w:sz w:val="22"/>
        </w:rPr>
        <w:t>l PEEPP  ha  efectuado auto capacitación en el tema de transparencia y Anticorrupción</w:t>
      </w:r>
      <w:r>
        <w:rPr>
          <w:sz w:val="22"/>
        </w:rPr>
        <w:t xml:space="preserve">. </w:t>
      </w:r>
      <w:r w:rsidRPr="003135B6">
        <w:rPr>
          <w:sz w:val="22"/>
        </w:rPr>
        <w:t>Continúa abierto el riesgo para seguimie</w:t>
      </w:r>
      <w:r w:rsidRPr="003135B6">
        <w:rPr>
          <w:sz w:val="22"/>
        </w:rPr>
        <w:t>nto.</w:t>
      </w:r>
    </w:p>
    <w:p w:rsidR="00785194" w:rsidRDefault="009D5B36" w:rsidP="00785194">
      <w:pPr>
        <w:rPr>
          <w:b/>
          <w:sz w:val="22"/>
        </w:rPr>
      </w:pPr>
    </w:p>
    <w:p w:rsidR="00785194" w:rsidRDefault="009D5B36" w:rsidP="00785194">
      <w:pPr>
        <w:rPr>
          <w:b/>
          <w:sz w:val="22"/>
        </w:rPr>
      </w:pPr>
    </w:p>
    <w:p w:rsidR="00785194" w:rsidRDefault="009D5B36" w:rsidP="00785194">
      <w:pPr>
        <w:rPr>
          <w:b/>
          <w:sz w:val="22"/>
        </w:rPr>
      </w:pPr>
    </w:p>
    <w:p w:rsidR="00785194" w:rsidRDefault="009D5B36" w:rsidP="00785194">
      <w:pPr>
        <w:rPr>
          <w:b/>
          <w:sz w:val="22"/>
        </w:rPr>
      </w:pPr>
      <w:r w:rsidRPr="005B7BF3">
        <w:rPr>
          <w:b/>
          <w:sz w:val="22"/>
        </w:rPr>
        <w:t xml:space="preserve">Descripción del Riesgo. </w:t>
      </w:r>
    </w:p>
    <w:p w:rsidR="00785194" w:rsidRPr="005B7BF3" w:rsidRDefault="009D5B36" w:rsidP="00785194">
      <w:pPr>
        <w:rPr>
          <w:b/>
          <w:sz w:val="22"/>
        </w:rPr>
      </w:pPr>
    </w:p>
    <w:p w:rsidR="00785194" w:rsidRDefault="009D5B36" w:rsidP="00785194">
      <w:pPr>
        <w:numPr>
          <w:ilvl w:val="0"/>
          <w:numId w:val="4"/>
        </w:numPr>
        <w:ind w:left="284" w:hanging="284"/>
        <w:jc w:val="both"/>
        <w:rPr>
          <w:b/>
          <w:sz w:val="22"/>
        </w:rPr>
      </w:pPr>
      <w:r w:rsidRPr="00501052">
        <w:rPr>
          <w:sz w:val="22"/>
        </w:rPr>
        <w:t xml:space="preserve">1.6 Otros Riesgos </w:t>
      </w:r>
      <w:r w:rsidRPr="00501052">
        <w:rPr>
          <w:i/>
          <w:sz w:val="22"/>
        </w:rPr>
        <w:t>“Incumplir con el objetivo del proceso de EEPP, al no disponer de información confiable y oportuna de la reportada por los sujetos de control en la rendición de la cuenta, a través del Sistema  SIVICOF, p</w:t>
      </w:r>
      <w:r w:rsidRPr="00501052">
        <w:rPr>
          <w:i/>
          <w:sz w:val="22"/>
        </w:rPr>
        <w:t>ara la elaboración de los informes y estudios planificados en el PAE</w:t>
      </w:r>
      <w:r w:rsidRPr="00501052">
        <w:rPr>
          <w:b/>
          <w:i/>
          <w:sz w:val="22"/>
        </w:rPr>
        <w:t>.”</w:t>
      </w:r>
    </w:p>
    <w:p w:rsidR="00785194" w:rsidRDefault="009D5B36" w:rsidP="00785194">
      <w:pPr>
        <w:jc w:val="both"/>
        <w:rPr>
          <w:b/>
          <w:sz w:val="22"/>
        </w:rPr>
      </w:pPr>
    </w:p>
    <w:p w:rsidR="00785194" w:rsidRDefault="009D5B36" w:rsidP="00785194">
      <w:pPr>
        <w:jc w:val="both"/>
        <w:rPr>
          <w:b/>
          <w:sz w:val="22"/>
        </w:rPr>
      </w:pPr>
      <w:r>
        <w:rPr>
          <w:b/>
          <w:sz w:val="22"/>
        </w:rPr>
        <w:t>Acción Implementada</w:t>
      </w:r>
    </w:p>
    <w:p w:rsidR="00785194" w:rsidRDefault="009D5B36" w:rsidP="00785194">
      <w:pPr>
        <w:jc w:val="both"/>
        <w:rPr>
          <w:b/>
          <w:sz w:val="22"/>
        </w:rPr>
      </w:pPr>
    </w:p>
    <w:p w:rsidR="00785194" w:rsidRDefault="009D5B36" w:rsidP="00785194">
      <w:pPr>
        <w:jc w:val="both"/>
        <w:rPr>
          <w:b/>
          <w:sz w:val="22"/>
        </w:rPr>
      </w:pPr>
      <w:r w:rsidRPr="005821E4">
        <w:rPr>
          <w:sz w:val="22"/>
        </w:rPr>
        <w:t>Comunicar oportunamente a la Dirección de las Tics, las fallas e inconsistencias detectadas en la información consultada y procesada a través del Sistema SIVICOF y</w:t>
      </w:r>
      <w:r w:rsidRPr="005821E4">
        <w:rPr>
          <w:sz w:val="22"/>
        </w:rPr>
        <w:t xml:space="preserve"> participar en los desarrollos de la plataforma informática,  que solicite ésta dirección</w:t>
      </w:r>
      <w:r w:rsidRPr="003135B6">
        <w:rPr>
          <w:b/>
          <w:sz w:val="22"/>
        </w:rPr>
        <w:t>.</w:t>
      </w:r>
    </w:p>
    <w:p w:rsidR="00785194" w:rsidRPr="005B7BF3" w:rsidRDefault="009D5B36" w:rsidP="00785194">
      <w:pPr>
        <w:jc w:val="both"/>
        <w:rPr>
          <w:b/>
          <w:sz w:val="22"/>
        </w:rPr>
      </w:pPr>
    </w:p>
    <w:p w:rsidR="00785194" w:rsidRDefault="009D5B36" w:rsidP="00785194">
      <w:pPr>
        <w:jc w:val="both"/>
        <w:rPr>
          <w:b/>
          <w:sz w:val="22"/>
          <w:lang w:val="es-ES_tradnl"/>
        </w:rPr>
      </w:pPr>
      <w:r w:rsidRPr="00414782">
        <w:rPr>
          <w:b/>
          <w:sz w:val="22"/>
          <w:lang w:val="es-ES_tradnl"/>
        </w:rPr>
        <w:t>Verificación</w:t>
      </w:r>
      <w:r w:rsidRPr="00C804DE">
        <w:rPr>
          <w:color w:val="000000"/>
          <w:sz w:val="27"/>
          <w:szCs w:val="27"/>
        </w:rPr>
        <w:t xml:space="preserve"> </w:t>
      </w:r>
      <w:r w:rsidRPr="00C804DE">
        <w:rPr>
          <w:b/>
          <w:sz w:val="22"/>
          <w:lang w:val="es-ES_tradnl"/>
        </w:rPr>
        <w:t>Oficina de Control Interno:</w:t>
      </w:r>
    </w:p>
    <w:p w:rsidR="00785194" w:rsidRDefault="009D5B36" w:rsidP="00785194">
      <w:pPr>
        <w:jc w:val="both"/>
        <w:rPr>
          <w:szCs w:val="24"/>
        </w:rPr>
      </w:pPr>
    </w:p>
    <w:p w:rsidR="00785194" w:rsidRDefault="009D5B36" w:rsidP="00785194">
      <w:pPr>
        <w:jc w:val="both"/>
        <w:rPr>
          <w:szCs w:val="24"/>
        </w:rPr>
      </w:pPr>
      <w:r w:rsidRPr="005821E4">
        <w:rPr>
          <w:sz w:val="22"/>
        </w:rPr>
        <w:t xml:space="preserve">Se </w:t>
      </w:r>
      <w:r>
        <w:rPr>
          <w:sz w:val="22"/>
        </w:rPr>
        <w:t>v</w:t>
      </w:r>
      <w:r w:rsidRPr="005821E4">
        <w:rPr>
          <w:sz w:val="22"/>
        </w:rPr>
        <w:t>erificó que con</w:t>
      </w:r>
      <w:r>
        <w:rPr>
          <w:sz w:val="22"/>
        </w:rPr>
        <w:t xml:space="preserve"> el fin de mitigar este riesgo </w:t>
      </w:r>
      <w:r w:rsidRPr="005821E4">
        <w:rPr>
          <w:sz w:val="22"/>
        </w:rPr>
        <w:t xml:space="preserve">el PEEPP, específicamente la Subdirección de Estadística y Análisis </w:t>
      </w:r>
      <w:r w:rsidRPr="005821E4">
        <w:rPr>
          <w:sz w:val="22"/>
        </w:rPr>
        <w:t>Financiero a través de los correos electrónicos del 14  y 27 de julio;  21,24 y 25 de agosto de 2015, ha comunicado a la Dirección de Tecnologí</w:t>
      </w:r>
      <w:r>
        <w:rPr>
          <w:sz w:val="22"/>
        </w:rPr>
        <w:t xml:space="preserve">as de la Información </w:t>
      </w:r>
      <w:r w:rsidRPr="005821E4">
        <w:rPr>
          <w:sz w:val="22"/>
        </w:rPr>
        <w:t>los inconvenientes presentados para la consulta de información con el aplicativo SIVICOF</w:t>
      </w:r>
      <w:r w:rsidRPr="005821E4">
        <w:rPr>
          <w:szCs w:val="24"/>
        </w:rPr>
        <w:t>.</w:t>
      </w:r>
    </w:p>
    <w:p w:rsidR="00785194" w:rsidRDefault="009D5B36" w:rsidP="00785194">
      <w:pPr>
        <w:ind w:left="360"/>
        <w:jc w:val="both"/>
        <w:rPr>
          <w:szCs w:val="24"/>
        </w:rPr>
      </w:pPr>
    </w:p>
    <w:p w:rsidR="00785194" w:rsidRDefault="009D5B36" w:rsidP="00785194">
      <w:pPr>
        <w:rPr>
          <w:b/>
          <w:sz w:val="22"/>
        </w:rPr>
      </w:pPr>
      <w:r w:rsidRPr="005B7BF3">
        <w:rPr>
          <w:b/>
          <w:sz w:val="22"/>
        </w:rPr>
        <w:t>D</w:t>
      </w:r>
      <w:r w:rsidRPr="005B7BF3">
        <w:rPr>
          <w:b/>
          <w:sz w:val="22"/>
        </w:rPr>
        <w:t xml:space="preserve">escripción del Riesgo. </w:t>
      </w:r>
    </w:p>
    <w:p w:rsidR="00785194" w:rsidRDefault="009D5B36" w:rsidP="00785194">
      <w:pPr>
        <w:rPr>
          <w:b/>
          <w:sz w:val="22"/>
        </w:rPr>
      </w:pPr>
    </w:p>
    <w:p w:rsidR="00785194" w:rsidRPr="00FE6A37" w:rsidRDefault="009D5B36" w:rsidP="00785194">
      <w:pPr>
        <w:numPr>
          <w:ilvl w:val="0"/>
          <w:numId w:val="4"/>
        </w:numPr>
        <w:ind w:left="284" w:hanging="284"/>
        <w:jc w:val="both"/>
        <w:rPr>
          <w:i/>
          <w:sz w:val="22"/>
        </w:rPr>
      </w:pPr>
      <w:r w:rsidRPr="00FE6A37">
        <w:rPr>
          <w:sz w:val="22"/>
        </w:rPr>
        <w:t>1.6 Otros Riesgos</w:t>
      </w:r>
      <w:r w:rsidRPr="00FE6A37">
        <w:rPr>
          <w:i/>
          <w:sz w:val="22"/>
        </w:rPr>
        <w:t xml:space="preserve"> “Que el Proceso de Vigilancia y Control a la Gestión Fiscal, incumpla los plazos fijados para la entrega de  insumos, que son de vital importancia para la elaboración de los informes a cargo de este proceso.”   </w:t>
      </w:r>
    </w:p>
    <w:p w:rsidR="00785194" w:rsidRDefault="009D5B36" w:rsidP="00785194">
      <w:pPr>
        <w:ind w:left="284" w:hanging="284"/>
        <w:jc w:val="both"/>
        <w:rPr>
          <w:b/>
          <w:sz w:val="22"/>
        </w:rPr>
      </w:pPr>
    </w:p>
    <w:p w:rsidR="00785194" w:rsidRDefault="009D5B36" w:rsidP="00785194">
      <w:pPr>
        <w:jc w:val="both"/>
        <w:rPr>
          <w:b/>
          <w:sz w:val="22"/>
        </w:rPr>
      </w:pPr>
      <w:r>
        <w:rPr>
          <w:b/>
          <w:sz w:val="22"/>
        </w:rPr>
        <w:t>Acción implementa</w:t>
      </w:r>
    </w:p>
    <w:p w:rsidR="00785194" w:rsidRDefault="009D5B36" w:rsidP="00785194">
      <w:pPr>
        <w:jc w:val="both"/>
        <w:rPr>
          <w:b/>
          <w:sz w:val="22"/>
        </w:rPr>
      </w:pPr>
    </w:p>
    <w:p w:rsidR="00785194" w:rsidRPr="00311D74" w:rsidRDefault="009D5B36" w:rsidP="00785194">
      <w:pPr>
        <w:jc w:val="both"/>
        <w:rPr>
          <w:i/>
          <w:sz w:val="22"/>
        </w:rPr>
      </w:pPr>
      <w:r>
        <w:rPr>
          <w:i/>
          <w:sz w:val="22"/>
        </w:rPr>
        <w:t>“</w:t>
      </w:r>
      <w:r w:rsidRPr="00311D74">
        <w:rPr>
          <w:i/>
          <w:sz w:val="22"/>
        </w:rPr>
        <w:t>Comunicar y concertar  con anterioridad  las modificaciones a los Planes PAD y PAE, que se puedan presentar durante la vigencia, en especial las que tengan que ver con cambios en los sujetos de control a los cuales se les practicará aud</w:t>
      </w:r>
      <w:r w:rsidRPr="00311D74">
        <w:rPr>
          <w:i/>
          <w:sz w:val="22"/>
        </w:rPr>
        <w:t>itorías, fechas de su culminación y entrega de insumos</w:t>
      </w:r>
      <w:r>
        <w:rPr>
          <w:i/>
          <w:sz w:val="22"/>
        </w:rPr>
        <w:t>”.</w:t>
      </w:r>
      <w:r w:rsidRPr="00311D74">
        <w:rPr>
          <w:i/>
          <w:sz w:val="22"/>
        </w:rPr>
        <w:t xml:space="preserve">.   </w:t>
      </w:r>
    </w:p>
    <w:p w:rsidR="00785194" w:rsidRPr="005B7BF3" w:rsidRDefault="009D5B36" w:rsidP="00785194">
      <w:pPr>
        <w:jc w:val="both"/>
        <w:rPr>
          <w:b/>
          <w:sz w:val="22"/>
        </w:rPr>
      </w:pPr>
    </w:p>
    <w:p w:rsidR="00785194" w:rsidRDefault="009D5B36" w:rsidP="00785194">
      <w:pPr>
        <w:jc w:val="both"/>
        <w:rPr>
          <w:b/>
          <w:sz w:val="22"/>
          <w:lang w:val="es-ES_tradnl"/>
        </w:rPr>
      </w:pPr>
      <w:r w:rsidRPr="00414782">
        <w:rPr>
          <w:b/>
          <w:sz w:val="22"/>
          <w:lang w:val="es-ES_tradnl"/>
        </w:rPr>
        <w:t>Verificación</w:t>
      </w:r>
      <w:r w:rsidRPr="00C804DE">
        <w:rPr>
          <w:color w:val="000000"/>
          <w:sz w:val="27"/>
          <w:szCs w:val="27"/>
        </w:rPr>
        <w:t xml:space="preserve"> </w:t>
      </w:r>
      <w:r w:rsidRPr="00C804DE">
        <w:rPr>
          <w:b/>
          <w:sz w:val="22"/>
          <w:lang w:val="es-ES_tradnl"/>
        </w:rPr>
        <w:t>Oficina de Control Interno:</w:t>
      </w:r>
    </w:p>
    <w:p w:rsidR="00785194" w:rsidRDefault="009D5B36" w:rsidP="00785194">
      <w:pPr>
        <w:jc w:val="both"/>
        <w:rPr>
          <w:b/>
          <w:sz w:val="22"/>
        </w:rPr>
      </w:pPr>
    </w:p>
    <w:p w:rsidR="00785194" w:rsidRPr="00AA4D5D" w:rsidRDefault="009D5B36" w:rsidP="00785194">
      <w:pPr>
        <w:jc w:val="both"/>
        <w:rPr>
          <w:sz w:val="22"/>
        </w:rPr>
      </w:pPr>
      <w:r w:rsidRPr="00AA4D5D">
        <w:rPr>
          <w:sz w:val="22"/>
        </w:rPr>
        <w:t xml:space="preserve">Se </w:t>
      </w:r>
      <w:r>
        <w:rPr>
          <w:sz w:val="22"/>
        </w:rPr>
        <w:t xml:space="preserve">verificó que </w:t>
      </w:r>
      <w:r w:rsidRPr="00AA4D5D">
        <w:rPr>
          <w:sz w:val="22"/>
        </w:rPr>
        <w:t xml:space="preserve"> entre junio y</w:t>
      </w:r>
      <w:r>
        <w:rPr>
          <w:sz w:val="22"/>
        </w:rPr>
        <w:t xml:space="preserve"> agosto se realizaron dos modificaciones al  </w:t>
      </w:r>
      <w:r w:rsidRPr="00AA4D5D">
        <w:rPr>
          <w:sz w:val="22"/>
        </w:rPr>
        <w:t>PAD 2015,</w:t>
      </w:r>
      <w:r>
        <w:rPr>
          <w:sz w:val="22"/>
        </w:rPr>
        <w:t xml:space="preserve"> v</w:t>
      </w:r>
      <w:r w:rsidRPr="00AA4D5D">
        <w:rPr>
          <w:sz w:val="22"/>
        </w:rPr>
        <w:t>ersiones 4.0 y 5,0, que no afectaron los insumos requeridos para l</w:t>
      </w:r>
      <w:r w:rsidRPr="00AA4D5D">
        <w:rPr>
          <w:sz w:val="22"/>
        </w:rPr>
        <w:t xml:space="preserve">a elaboración de los productos, por cuanto los resultados de las auditorías programadas en el PAD, V.3.0, primer ciclo, ya habían sido remitidas a la DEEPP. </w:t>
      </w:r>
      <w:r>
        <w:rPr>
          <w:sz w:val="22"/>
        </w:rPr>
        <w:t>I</w:t>
      </w:r>
      <w:r w:rsidRPr="00AA4D5D">
        <w:rPr>
          <w:sz w:val="22"/>
        </w:rPr>
        <w:t xml:space="preserve">gualmente, se observó una modificación al PAE- 2015, Versión 4,0, cambiando </w:t>
      </w:r>
      <w:r>
        <w:rPr>
          <w:sz w:val="22"/>
        </w:rPr>
        <w:t xml:space="preserve"> la </w:t>
      </w:r>
      <w:r w:rsidRPr="00AA4D5D">
        <w:rPr>
          <w:sz w:val="22"/>
        </w:rPr>
        <w:t>fecha de terminaci</w:t>
      </w:r>
      <w:r w:rsidRPr="00AA4D5D">
        <w:rPr>
          <w:sz w:val="22"/>
        </w:rPr>
        <w:t xml:space="preserve">ón de algunos informes de este proceso, que no afectó la </w:t>
      </w:r>
      <w:r>
        <w:rPr>
          <w:sz w:val="22"/>
        </w:rPr>
        <w:t xml:space="preserve"> planificación del PAD 2015.  </w:t>
      </w:r>
    </w:p>
    <w:p w:rsidR="00785194" w:rsidRPr="00AA4D5D" w:rsidRDefault="009D5B36" w:rsidP="00785194">
      <w:pPr>
        <w:jc w:val="both"/>
        <w:rPr>
          <w:sz w:val="22"/>
        </w:rPr>
      </w:pPr>
      <w:r w:rsidRPr="00AA4D5D">
        <w:rPr>
          <w:sz w:val="22"/>
        </w:rPr>
        <w:t>Continúa abierto el riesgo para seguimiento.</w:t>
      </w:r>
    </w:p>
    <w:p w:rsidR="00785194" w:rsidRDefault="009D5B36" w:rsidP="00785194">
      <w:pPr>
        <w:tabs>
          <w:tab w:val="left" w:pos="1440"/>
        </w:tabs>
        <w:jc w:val="both"/>
        <w:rPr>
          <w:b/>
          <w:szCs w:val="24"/>
        </w:rPr>
      </w:pPr>
    </w:p>
    <w:p w:rsidR="00785194" w:rsidRDefault="009D5B36" w:rsidP="00785194">
      <w:pPr>
        <w:tabs>
          <w:tab w:val="left" w:pos="1440"/>
        </w:tabs>
        <w:jc w:val="both"/>
        <w:rPr>
          <w:b/>
          <w:szCs w:val="24"/>
        </w:rPr>
      </w:pPr>
    </w:p>
    <w:p w:rsidR="00785194" w:rsidRDefault="009D5B36" w:rsidP="00785194">
      <w:pPr>
        <w:tabs>
          <w:tab w:val="left" w:pos="1440"/>
        </w:tabs>
        <w:jc w:val="both"/>
        <w:rPr>
          <w:b/>
          <w:sz w:val="22"/>
        </w:rPr>
      </w:pPr>
    </w:p>
    <w:p w:rsidR="00785194" w:rsidRDefault="009D5B36" w:rsidP="00785194">
      <w:pPr>
        <w:tabs>
          <w:tab w:val="left" w:pos="1440"/>
        </w:tabs>
        <w:jc w:val="both"/>
        <w:rPr>
          <w:b/>
          <w:sz w:val="22"/>
        </w:rPr>
      </w:pPr>
    </w:p>
    <w:p w:rsidR="00785194" w:rsidRDefault="009D5B36" w:rsidP="00785194">
      <w:pPr>
        <w:tabs>
          <w:tab w:val="left" w:pos="1440"/>
        </w:tabs>
        <w:jc w:val="both"/>
        <w:rPr>
          <w:b/>
          <w:sz w:val="22"/>
        </w:rPr>
      </w:pPr>
      <w:r w:rsidRPr="00D233B4">
        <w:rPr>
          <w:b/>
          <w:sz w:val="22"/>
        </w:rPr>
        <w:t>OBSERVACI</w:t>
      </w:r>
      <w:r>
        <w:rPr>
          <w:b/>
          <w:sz w:val="22"/>
        </w:rPr>
        <w:t>ÓN</w:t>
      </w:r>
    </w:p>
    <w:p w:rsidR="00785194" w:rsidRPr="00D233B4" w:rsidRDefault="009D5B36" w:rsidP="00785194">
      <w:pPr>
        <w:tabs>
          <w:tab w:val="left" w:pos="1440"/>
        </w:tabs>
        <w:jc w:val="both"/>
        <w:rPr>
          <w:b/>
          <w:sz w:val="22"/>
        </w:rPr>
      </w:pPr>
    </w:p>
    <w:p w:rsidR="00785194" w:rsidRPr="00D233B4" w:rsidRDefault="009D5B36" w:rsidP="00785194">
      <w:pPr>
        <w:jc w:val="both"/>
        <w:rPr>
          <w:sz w:val="22"/>
        </w:rPr>
      </w:pPr>
      <w:r w:rsidRPr="00D233B4">
        <w:rPr>
          <w:sz w:val="22"/>
        </w:rPr>
        <w:t xml:space="preserve">Respecto al seguimiento a los riesgos, se observa que el proceso viene cumpliendo con la  ejecución de </w:t>
      </w:r>
      <w:r w:rsidRPr="00D233B4">
        <w:rPr>
          <w:sz w:val="22"/>
        </w:rPr>
        <w:t>acciones de mitigación, no obstante los cuatro riesgos siguen latentes por lo que continúan abiertos.</w:t>
      </w:r>
    </w:p>
    <w:p w:rsidR="00785194" w:rsidRDefault="009D5B36" w:rsidP="00785194">
      <w:pPr>
        <w:tabs>
          <w:tab w:val="left" w:pos="1440"/>
        </w:tabs>
        <w:jc w:val="both"/>
        <w:rPr>
          <w:b/>
          <w:sz w:val="22"/>
        </w:rPr>
      </w:pPr>
    </w:p>
    <w:p w:rsidR="00785194" w:rsidRPr="00D233B4" w:rsidRDefault="009D5B36" w:rsidP="00785194">
      <w:pPr>
        <w:tabs>
          <w:tab w:val="left" w:pos="1440"/>
        </w:tabs>
        <w:jc w:val="both"/>
        <w:rPr>
          <w:b/>
          <w:sz w:val="22"/>
        </w:rPr>
      </w:pPr>
      <w:r w:rsidRPr="00D233B4">
        <w:rPr>
          <w:b/>
          <w:sz w:val="22"/>
        </w:rPr>
        <w:t>RECOMENDACIONES GENERALES</w:t>
      </w:r>
    </w:p>
    <w:p w:rsidR="00785194" w:rsidRPr="00D233B4" w:rsidRDefault="009D5B36" w:rsidP="00785194">
      <w:pPr>
        <w:jc w:val="both"/>
        <w:rPr>
          <w:b/>
          <w:sz w:val="22"/>
        </w:rPr>
      </w:pPr>
    </w:p>
    <w:p w:rsidR="00785194" w:rsidRPr="00D233B4" w:rsidRDefault="009D5B36" w:rsidP="00785194">
      <w:pPr>
        <w:numPr>
          <w:ilvl w:val="0"/>
          <w:numId w:val="3"/>
        </w:numPr>
        <w:autoSpaceDE w:val="0"/>
        <w:autoSpaceDN w:val="0"/>
        <w:adjustRightInd w:val="0"/>
        <w:jc w:val="both"/>
        <w:rPr>
          <w:sz w:val="22"/>
        </w:rPr>
      </w:pPr>
      <w:r>
        <w:rPr>
          <w:sz w:val="22"/>
        </w:rPr>
        <w:t xml:space="preserve">Continuar </w:t>
      </w:r>
      <w:r w:rsidRPr="00D233B4">
        <w:rPr>
          <w:sz w:val="22"/>
        </w:rPr>
        <w:t>acat</w:t>
      </w:r>
      <w:r>
        <w:rPr>
          <w:sz w:val="22"/>
        </w:rPr>
        <w:t xml:space="preserve">ando </w:t>
      </w:r>
      <w:r w:rsidRPr="00D233B4">
        <w:rPr>
          <w:sz w:val="22"/>
        </w:rPr>
        <w:t xml:space="preserve">lo establecido en los Procedimientos Plan de Mejoramiento -Acciones Correctivas y de Mejora y </w:t>
      </w:r>
      <w:r>
        <w:rPr>
          <w:sz w:val="22"/>
        </w:rPr>
        <w:t xml:space="preserve">el </w:t>
      </w:r>
      <w:r w:rsidRPr="00D233B4">
        <w:rPr>
          <w:sz w:val="22"/>
        </w:rPr>
        <w:t xml:space="preserve">de </w:t>
      </w:r>
      <w:r>
        <w:rPr>
          <w:sz w:val="22"/>
        </w:rPr>
        <w:t>E</w:t>
      </w:r>
      <w:r w:rsidRPr="00D233B4">
        <w:rPr>
          <w:sz w:val="22"/>
        </w:rPr>
        <w:t>valuac</w:t>
      </w:r>
      <w:r w:rsidRPr="00D233B4">
        <w:rPr>
          <w:sz w:val="22"/>
        </w:rPr>
        <w:t>ión y seguimiento de los riesgo</w:t>
      </w:r>
      <w:r>
        <w:rPr>
          <w:sz w:val="22"/>
        </w:rPr>
        <w:t>s</w:t>
      </w:r>
      <w:r w:rsidRPr="00D233B4">
        <w:rPr>
          <w:sz w:val="22"/>
        </w:rPr>
        <w:t>, vigentes según RR. 021 de junio</w:t>
      </w:r>
      <w:r>
        <w:rPr>
          <w:sz w:val="22"/>
        </w:rPr>
        <w:t xml:space="preserve"> </w:t>
      </w:r>
      <w:r w:rsidRPr="00D233B4">
        <w:rPr>
          <w:sz w:val="22"/>
        </w:rPr>
        <w:t>11 de 2015</w:t>
      </w:r>
      <w:r>
        <w:rPr>
          <w:sz w:val="22"/>
        </w:rPr>
        <w:t>, a fin de asegurar el registro adecuado de la información.</w:t>
      </w:r>
    </w:p>
    <w:p w:rsidR="00785194" w:rsidRPr="00D233B4" w:rsidRDefault="009D5B36" w:rsidP="00785194">
      <w:pPr>
        <w:widowControl w:val="0"/>
        <w:tabs>
          <w:tab w:val="left" w:pos="284"/>
        </w:tabs>
        <w:autoSpaceDE w:val="0"/>
        <w:autoSpaceDN w:val="0"/>
        <w:adjustRightInd w:val="0"/>
        <w:ind w:left="720"/>
        <w:jc w:val="both"/>
        <w:rPr>
          <w:sz w:val="22"/>
        </w:rPr>
      </w:pPr>
    </w:p>
    <w:p w:rsidR="00785194" w:rsidRPr="00D233B4" w:rsidRDefault="009D5B36" w:rsidP="00785194">
      <w:pPr>
        <w:numPr>
          <w:ilvl w:val="0"/>
          <w:numId w:val="3"/>
        </w:numPr>
        <w:jc w:val="both"/>
        <w:rPr>
          <w:sz w:val="22"/>
        </w:rPr>
      </w:pPr>
      <w:r>
        <w:rPr>
          <w:sz w:val="22"/>
        </w:rPr>
        <w:t xml:space="preserve">Socializar </w:t>
      </w:r>
      <w:r w:rsidRPr="00D233B4">
        <w:rPr>
          <w:sz w:val="22"/>
        </w:rPr>
        <w:t xml:space="preserve">el resultado de la verificación </w:t>
      </w:r>
      <w:r>
        <w:rPr>
          <w:sz w:val="22"/>
        </w:rPr>
        <w:t>con corte a septiembre de 2015, correspondiente al Plan de Mejoramiento y al</w:t>
      </w:r>
      <w:r>
        <w:rPr>
          <w:sz w:val="22"/>
        </w:rPr>
        <w:t xml:space="preserve"> Plan de Evaluación y seguimiento de los Riesgos</w:t>
      </w:r>
      <w:r w:rsidRPr="00D233B4">
        <w:rPr>
          <w:sz w:val="22"/>
        </w:rPr>
        <w:t>, con las dependencias que integran</w:t>
      </w:r>
      <w:r>
        <w:rPr>
          <w:sz w:val="22"/>
        </w:rPr>
        <w:t xml:space="preserve"> el proceso</w:t>
      </w:r>
      <w:r w:rsidRPr="00D233B4">
        <w:rPr>
          <w:sz w:val="22"/>
        </w:rPr>
        <w:t xml:space="preserve">. </w:t>
      </w:r>
    </w:p>
    <w:p w:rsidR="00785194" w:rsidRPr="00D233B4" w:rsidRDefault="009D5B36" w:rsidP="00785194">
      <w:pPr>
        <w:tabs>
          <w:tab w:val="left" w:pos="1440"/>
        </w:tabs>
        <w:jc w:val="center"/>
        <w:rPr>
          <w:b/>
          <w:szCs w:val="24"/>
        </w:rPr>
      </w:pPr>
    </w:p>
    <w:p w:rsidR="00785194" w:rsidRPr="00D233B4" w:rsidRDefault="009D5B36" w:rsidP="00785194">
      <w:pPr>
        <w:tabs>
          <w:tab w:val="left" w:pos="1440"/>
        </w:tabs>
        <w:jc w:val="center"/>
        <w:rPr>
          <w:b/>
          <w:szCs w:val="24"/>
        </w:rPr>
      </w:pPr>
    </w:p>
    <w:p w:rsidR="00785194" w:rsidRDefault="009D5B36" w:rsidP="00785194">
      <w:pPr>
        <w:tabs>
          <w:tab w:val="left" w:pos="1440"/>
        </w:tabs>
        <w:rPr>
          <w:szCs w:val="24"/>
        </w:rPr>
      </w:pPr>
      <w:r w:rsidRPr="00D233B4">
        <w:rPr>
          <w:szCs w:val="24"/>
        </w:rPr>
        <w:t>Cordialmente,</w:t>
      </w:r>
    </w:p>
    <w:p w:rsidR="00785194" w:rsidRDefault="009D5B36" w:rsidP="00785194">
      <w:pPr>
        <w:tabs>
          <w:tab w:val="left" w:pos="1440"/>
        </w:tabs>
        <w:rPr>
          <w:szCs w:val="24"/>
        </w:rPr>
      </w:pPr>
    </w:p>
    <w:p w:rsidR="00785194" w:rsidRDefault="009D5B36" w:rsidP="00785194">
      <w:pPr>
        <w:tabs>
          <w:tab w:val="left" w:pos="1440"/>
        </w:tabs>
        <w:rPr>
          <w:szCs w:val="24"/>
        </w:rPr>
      </w:pPr>
    </w:p>
    <w:p w:rsidR="00785194" w:rsidRPr="00D233B4" w:rsidRDefault="009D5B36" w:rsidP="00785194">
      <w:pPr>
        <w:tabs>
          <w:tab w:val="left" w:pos="1440"/>
        </w:tabs>
        <w:rPr>
          <w:szCs w:val="24"/>
        </w:rPr>
      </w:pPr>
    </w:p>
    <w:p w:rsidR="00A66099" w:rsidRDefault="009D5B36" w:rsidP="0080302C"/>
    <w:p w:rsidR="00A66099" w:rsidRDefault="009D5B36" w:rsidP="0080302C"/>
    <w:p w:rsidR="006836EB" w:rsidRDefault="009D5B36" w:rsidP="006836EB">
      <w:pPr>
        <w:outlineLvl w:val="0"/>
        <w:rPr>
          <w:rFonts w:cs="Arial"/>
          <w:szCs w:val="24"/>
        </w:rPr>
      </w:pPr>
    </w:p>
    <w:p w:rsidR="00EC36C7" w:rsidRDefault="009D5B36" w:rsidP="006836EB">
      <w:pPr>
        <w:outlineLvl w:val="0"/>
        <w:rPr>
          <w:rFonts w:cs="Arial"/>
          <w:szCs w:val="24"/>
        </w:rPr>
        <w:sectPr w:rsidR="00EC36C7" w:rsidSect="00B565CC">
          <w:type w:val="continuous"/>
          <w:pgSz w:w="12240" w:h="15840"/>
          <w:pgMar w:top="1417" w:right="1701" w:bottom="1417" w:left="1701" w:header="708" w:footer="0" w:gutter="0"/>
          <w:cols w:space="708"/>
          <w:docGrid w:linePitch="360"/>
        </w:sectPr>
      </w:pPr>
    </w:p>
    <w:tbl>
      <w:tblPr>
        <w:tblStyle w:val="Tablaconcuadrcula"/>
        <w:tblW w:w="8926" w:type="dxa"/>
        <w:tblBorders>
          <w:top w:val="nil"/>
          <w:left w:val="nil"/>
          <w:bottom w:val="nil"/>
          <w:right w:val="nil"/>
          <w:insideH w:val="nil"/>
          <w:insideV w:val="nil"/>
        </w:tblBorders>
        <w:tblLayout w:type="fixed"/>
        <w:tblLook w:val="04A0" w:firstRow="1" w:lastRow="0" w:firstColumn="1" w:lastColumn="0" w:noHBand="0" w:noVBand="1"/>
      </w:tblPr>
      <w:tblGrid>
        <w:gridCol w:w="4673"/>
        <w:gridCol w:w="4253"/>
      </w:tblGrid>
      <w:tr w:rsidR="000B30D0" w:rsidTr="00EC36C7">
        <w:trPr>
          <w:trHeight w:val="988"/>
        </w:trPr>
        <w:tc>
          <w:tcPr>
            <w:tcW w:w="4673" w:type="dxa"/>
          </w:tcPr>
          <w:p w:rsidR="007A6B81" w:rsidRDefault="009D5B36" w:rsidP="007A6B81">
            <w:pPr>
              <w:outlineLvl w:val="0"/>
              <w:rPr>
                <w:rFonts w:cs="Arial"/>
                <w:szCs w:val="24"/>
              </w:rPr>
            </w:pPr>
            <w:r>
              <w:rPr>
                <w:rFonts w:cs="Arial"/>
                <w:szCs w:val="24"/>
              </w:rPr>
              <w:lastRenderedPageBreak/>
              <w:t xml:space="preserve"> </w:t>
            </w:r>
          </w:p>
        </w:tc>
        <w:tc>
          <w:tcPr>
            <w:tcW w:w="4253" w:type="dxa"/>
          </w:tcPr>
          <w:p w:rsidR="007A6B81" w:rsidRDefault="00CB32AA" w:rsidP="00EC36C7">
            <w:pPr>
              <w:spacing w:line="216" w:lineRule="auto"/>
              <w:ind w:left="318" w:right="-801"/>
              <w:rPr>
                <w:rFonts w:cs="Arial"/>
                <w:szCs w:val="24"/>
              </w:rPr>
            </w:pPr>
            <w:bookmarkStart w:id="11" w:name="gdocs_firma"/>
            <w:r>
              <w:rPr>
                <w:rFonts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57.75pt">
                  <v:imagedata r:id="rId10" o:title=""/>
                </v:shape>
              </w:pict>
            </w:r>
            <w:bookmarkEnd w:id="11"/>
          </w:p>
        </w:tc>
      </w:tr>
      <w:tr w:rsidR="000B30D0" w:rsidTr="00EC36C7">
        <w:trPr>
          <w:trHeight w:val="286"/>
        </w:trPr>
        <w:tc>
          <w:tcPr>
            <w:tcW w:w="4673" w:type="dxa"/>
          </w:tcPr>
          <w:p w:rsidR="007A6B81" w:rsidRDefault="009D5B36" w:rsidP="007A6B81">
            <w:pPr>
              <w:outlineLvl w:val="0"/>
              <w:rPr>
                <w:rFonts w:cs="Arial"/>
                <w:szCs w:val="24"/>
              </w:rPr>
            </w:pPr>
          </w:p>
        </w:tc>
        <w:tc>
          <w:tcPr>
            <w:tcW w:w="4253" w:type="dxa"/>
          </w:tcPr>
          <w:p w:rsidR="007A6B81" w:rsidRDefault="009D5B36" w:rsidP="00EC36C7">
            <w:pPr>
              <w:spacing w:line="216" w:lineRule="auto"/>
              <w:ind w:left="318" w:right="-376"/>
              <w:rPr>
                <w:rFonts w:cs="Arial"/>
                <w:szCs w:val="24"/>
              </w:rPr>
            </w:pPr>
            <w:bookmarkStart w:id="12" w:name="gdocs_nombre"/>
            <w:r w:rsidRPr="00F87D2B">
              <w:rPr>
                <w:b/>
              </w:rPr>
              <w:t xml:space="preserve">CARMEN ROSA MENDOZA SUAREZ </w:t>
            </w:r>
            <w:bookmarkEnd w:id="12"/>
          </w:p>
        </w:tc>
      </w:tr>
    </w:tbl>
    <w:p w:rsidR="00EC36C7" w:rsidRDefault="009D5B36" w:rsidP="00C94A59">
      <w:pPr>
        <w:tabs>
          <w:tab w:val="left" w:pos="-720"/>
          <w:tab w:val="left" w:pos="0"/>
        </w:tabs>
        <w:suppressAutoHyphens/>
        <w:rPr>
          <w:rFonts w:cs="Arial"/>
          <w:sz w:val="18"/>
          <w:szCs w:val="18"/>
        </w:rPr>
        <w:sectPr w:rsidR="00EC36C7" w:rsidSect="00B565CC">
          <w:type w:val="continuous"/>
          <w:pgSz w:w="12240" w:h="15840"/>
          <w:pgMar w:top="1417" w:right="1701" w:bottom="1417" w:left="1701" w:header="708" w:footer="0" w:gutter="0"/>
          <w:cols w:space="708"/>
          <w:docGrid w:linePitch="360"/>
        </w:sectPr>
      </w:pPr>
    </w:p>
    <w:p w:rsidR="00C94A59" w:rsidRPr="00785194" w:rsidRDefault="009D5B36" w:rsidP="00C94A59">
      <w:pPr>
        <w:tabs>
          <w:tab w:val="left" w:pos="-720"/>
          <w:tab w:val="left" w:pos="0"/>
        </w:tabs>
        <w:suppressAutoHyphens/>
        <w:rPr>
          <w:rFonts w:cs="Arial"/>
          <w:sz w:val="16"/>
          <w:szCs w:val="18"/>
        </w:rPr>
      </w:pPr>
    </w:p>
    <w:p w:rsidR="00197795" w:rsidRPr="00F25C71" w:rsidRDefault="009D5B36" w:rsidP="00C94A59">
      <w:pPr>
        <w:tabs>
          <w:tab w:val="left" w:pos="-720"/>
          <w:tab w:val="left" w:pos="0"/>
        </w:tabs>
        <w:suppressAutoHyphens/>
        <w:rPr>
          <w:rFonts w:cs="Arial"/>
          <w:sz w:val="18"/>
          <w:szCs w:val="18"/>
        </w:rPr>
      </w:pPr>
      <w:r w:rsidRPr="00785194">
        <w:rPr>
          <w:rFonts w:cs="Arial"/>
          <w:sz w:val="16"/>
          <w:szCs w:val="18"/>
        </w:rPr>
        <w:t>Anexo:    SI  _</w:t>
      </w:r>
      <w:r w:rsidRPr="00785194">
        <w:rPr>
          <w:rFonts w:cs="Arial"/>
          <w:sz w:val="16"/>
          <w:szCs w:val="18"/>
        </w:rPr>
        <w:t>x</w:t>
      </w:r>
      <w:r w:rsidRPr="00785194">
        <w:rPr>
          <w:rFonts w:cs="Arial"/>
          <w:sz w:val="16"/>
          <w:szCs w:val="18"/>
        </w:rPr>
        <w:t xml:space="preserve">_     NO__                  Numero de </w:t>
      </w:r>
      <w:r w:rsidRPr="00785194">
        <w:rPr>
          <w:rFonts w:cs="Arial"/>
          <w:sz w:val="16"/>
          <w:szCs w:val="18"/>
        </w:rPr>
        <w:t xml:space="preserve">folios: Archivos </w:t>
      </w:r>
      <w:r w:rsidRPr="00785194">
        <w:rPr>
          <w:rFonts w:cs="Arial"/>
          <w:sz w:val="16"/>
          <w:szCs w:val="18"/>
        </w:rPr>
        <w:t>Formato Excel</w:t>
      </w:r>
      <w:r>
        <w:rPr>
          <w:rFonts w:cs="Arial"/>
          <w:sz w:val="18"/>
          <w:szCs w:val="18"/>
        </w:rPr>
        <w:t>.</w:t>
      </w:r>
      <w:r>
        <w:rPr>
          <w:rFonts w:cs="Arial"/>
          <w:sz w:val="18"/>
          <w:szCs w:val="18"/>
        </w:rPr>
        <w:t>______</w:t>
      </w:r>
    </w:p>
    <w:p w:rsidR="00785194" w:rsidRDefault="009D5B36" w:rsidP="00197795">
      <w:pPr>
        <w:tabs>
          <w:tab w:val="left" w:pos="-720"/>
          <w:tab w:val="left" w:pos="0"/>
        </w:tabs>
        <w:suppressAutoHyphens/>
        <w:jc w:val="both"/>
        <w:rPr>
          <w:rFonts w:cs="Arial"/>
          <w:sz w:val="18"/>
          <w:szCs w:val="18"/>
        </w:rPr>
      </w:pPr>
    </w:p>
    <w:p w:rsidR="00785194" w:rsidRPr="00785194" w:rsidRDefault="009D5B36" w:rsidP="00785194">
      <w:pPr>
        <w:tabs>
          <w:tab w:val="left" w:pos="1440"/>
        </w:tabs>
        <w:rPr>
          <w:rFonts w:cs="Arial"/>
          <w:sz w:val="16"/>
          <w:szCs w:val="14"/>
        </w:rPr>
      </w:pPr>
      <w:r w:rsidRPr="00785194">
        <w:rPr>
          <w:rFonts w:cs="Arial"/>
          <w:sz w:val="16"/>
          <w:szCs w:val="14"/>
        </w:rPr>
        <w:t>Proyectó y elaboró: Elia Rocío Gómez Alvarado-Funcionaria OCI</w:t>
      </w:r>
    </w:p>
    <w:p w:rsidR="00785194" w:rsidRPr="00785194" w:rsidRDefault="009D5B36" w:rsidP="00785194">
      <w:pPr>
        <w:tabs>
          <w:tab w:val="left" w:pos="1440"/>
        </w:tabs>
        <w:rPr>
          <w:rFonts w:cs="Arial"/>
          <w:sz w:val="16"/>
          <w:szCs w:val="14"/>
        </w:rPr>
      </w:pPr>
    </w:p>
    <w:p w:rsidR="00785194" w:rsidRPr="00785194" w:rsidRDefault="009D5B36" w:rsidP="00785194">
      <w:pPr>
        <w:tabs>
          <w:tab w:val="left" w:pos="1440"/>
        </w:tabs>
        <w:rPr>
          <w:rFonts w:cs="Arial"/>
          <w:sz w:val="16"/>
          <w:szCs w:val="14"/>
        </w:rPr>
      </w:pPr>
      <w:r w:rsidRPr="00785194">
        <w:rPr>
          <w:rFonts w:cs="Arial"/>
          <w:sz w:val="16"/>
          <w:szCs w:val="14"/>
        </w:rPr>
        <w:t>Revisó: Carmen Rosa Mendoza Suarez -Jefe Oficina de Control Interno</w:t>
      </w:r>
    </w:p>
    <w:p w:rsidR="00785194" w:rsidRPr="00785194" w:rsidRDefault="009D5B36" w:rsidP="00785194">
      <w:pPr>
        <w:tabs>
          <w:tab w:val="left" w:pos="1440"/>
        </w:tabs>
        <w:rPr>
          <w:rFonts w:cs="Arial"/>
          <w:sz w:val="18"/>
          <w:szCs w:val="16"/>
        </w:rPr>
      </w:pPr>
    </w:p>
    <w:p w:rsidR="00815CDD" w:rsidRPr="00785194" w:rsidRDefault="009D5B36" w:rsidP="00785194">
      <w:pPr>
        <w:tabs>
          <w:tab w:val="left" w:pos="-720"/>
          <w:tab w:val="left" w:pos="0"/>
        </w:tabs>
        <w:suppressAutoHyphens/>
        <w:jc w:val="both"/>
        <w:rPr>
          <w:rFonts w:cs="Arial"/>
          <w:sz w:val="20"/>
          <w:szCs w:val="18"/>
        </w:rPr>
      </w:pPr>
    </w:p>
    <w:sectPr w:rsidR="00815CDD" w:rsidRPr="00785194" w:rsidSect="00B565CC">
      <w:type w:val="continuous"/>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B36" w:rsidRDefault="009D5B36">
      <w:r>
        <w:separator/>
      </w:r>
    </w:p>
  </w:endnote>
  <w:endnote w:type="continuationSeparator" w:id="0">
    <w:p w:rsidR="009D5B36" w:rsidRDefault="009D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9D5B36" w:rsidP="0076554E">
    <w:pPr>
      <w:jc w:val="center"/>
      <w:rPr>
        <w:sz w:val="16"/>
        <w:szCs w:val="16"/>
      </w:rPr>
    </w:pPr>
    <w:hyperlink r:id="rId1" w:history="1">
      <w:r w:rsidRPr="00E57F2F">
        <w:rPr>
          <w:rStyle w:val="Hipervnculo"/>
          <w:sz w:val="16"/>
          <w:szCs w:val="16"/>
        </w:rPr>
        <w:t>www.contraloriabogota.gov.co</w:t>
      </w:r>
    </w:hyperlink>
  </w:p>
  <w:p w:rsidR="007732BF" w:rsidRPr="007732BF" w:rsidRDefault="009D5B36" w:rsidP="0076554E">
    <w:pPr>
      <w:jc w:val="center"/>
      <w:rPr>
        <w:sz w:val="18"/>
        <w:szCs w:val="18"/>
      </w:rPr>
    </w:pPr>
    <w:r w:rsidRPr="007732BF">
      <w:rPr>
        <w:sz w:val="18"/>
        <w:szCs w:val="18"/>
      </w:rPr>
      <w:t>Código Postal 111321</w:t>
    </w:r>
  </w:p>
  <w:p w:rsidR="007732BF" w:rsidRPr="00A656FE" w:rsidRDefault="009D5B36" w:rsidP="0076554E">
    <w:pPr>
      <w:jc w:val="center"/>
      <w:rPr>
        <w:sz w:val="18"/>
        <w:szCs w:val="18"/>
      </w:rPr>
    </w:pPr>
    <w:r w:rsidRPr="00A656FE">
      <w:rPr>
        <w:sz w:val="18"/>
        <w:szCs w:val="18"/>
      </w:rPr>
      <w:t xml:space="preserve">Cra. </w:t>
    </w:r>
    <w:smartTag w:uri="urn:schemas-microsoft-com:office:smarttags" w:element="metricconverter">
      <w:smartTagPr>
        <w:attr w:name="ProductID" w:val="32 A"/>
      </w:smartTagPr>
      <w:r w:rsidRPr="00A656FE">
        <w:rPr>
          <w:sz w:val="18"/>
          <w:szCs w:val="18"/>
        </w:rPr>
        <w:t>32 A</w:t>
      </w:r>
    </w:smartTag>
    <w:r w:rsidRPr="00A656FE">
      <w:rPr>
        <w:sz w:val="18"/>
        <w:szCs w:val="18"/>
      </w:rPr>
      <w:t xml:space="preserve"> No. </w:t>
    </w:r>
    <w:smartTag w:uri="urn:schemas-microsoft-com:office:smarttags" w:element="metricconverter">
      <w:smartTagPr>
        <w:attr w:name="ProductID" w:val="26 A"/>
      </w:smartTagPr>
      <w:r w:rsidRPr="00A656FE">
        <w:rPr>
          <w:sz w:val="18"/>
          <w:szCs w:val="18"/>
        </w:rPr>
        <w:t>26 A</w:t>
      </w:r>
    </w:smartTag>
    <w:r w:rsidRPr="00A656FE">
      <w:rPr>
        <w:sz w:val="18"/>
        <w:szCs w:val="18"/>
      </w:rPr>
      <w:t xml:space="preserve"> – 10</w:t>
    </w:r>
  </w:p>
  <w:p w:rsidR="007732BF" w:rsidRPr="00A656FE" w:rsidRDefault="009D5B36" w:rsidP="0076554E">
    <w:pPr>
      <w:jc w:val="center"/>
      <w:rPr>
        <w:sz w:val="18"/>
        <w:szCs w:val="18"/>
      </w:rPr>
    </w:pPr>
    <w:r w:rsidRPr="00A656FE">
      <w:rPr>
        <w:sz w:val="18"/>
        <w:szCs w:val="18"/>
      </w:rPr>
      <w:t>PBX 3358888</w:t>
    </w:r>
  </w:p>
  <w:p w:rsidR="007732BF" w:rsidRDefault="009D5B36" w:rsidP="00BD6F23">
    <w:pPr>
      <w:pStyle w:val="Piedepgina"/>
      <w:jc w:val="left"/>
    </w:pPr>
  </w:p>
  <w:p w:rsidR="007732BF" w:rsidRDefault="009D5B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B36" w:rsidRDefault="009D5B36">
      <w:r>
        <w:separator/>
      </w:r>
    </w:p>
  </w:footnote>
  <w:footnote w:type="continuationSeparator" w:id="0">
    <w:p w:rsidR="009D5B36" w:rsidRDefault="009D5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9D5B36" w:rsidP="00C5161C">
    <w:pPr>
      <w:pStyle w:val="Encabezado"/>
      <w:spacing w:before="100"/>
      <w:jc w:val="right"/>
    </w:pPr>
    <w:r w:rsidRPr="00497350">
      <w:rPr>
        <w:noProof/>
        <w:lang w:val="es-CO" w:eastAsia="es-CO"/>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-61595</wp:posOffset>
              </wp:positionV>
              <wp:extent cx="3391535" cy="846455"/>
              <wp:effectExtent l="5715" t="5080" r="12700" b="57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8464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732BF" w:rsidRPr="00FC7DD4" w:rsidRDefault="009D5B36">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rsidRDefault="009D5B36">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3-2015-20690</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2015-10-05 16:25</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701726</w:t>
                          </w:r>
                          <w:bookmarkEnd w:id="4"/>
                        </w:p>
                        <w:p w:rsidR="007732BF" w:rsidRPr="00C71928" w:rsidRDefault="009D5B36">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RAMIRO AUGUSTO TRIVIÑO</w:t>
                          </w:r>
                          <w:bookmarkEnd w:id="5"/>
                        </w:p>
                        <w:p w:rsidR="007732BF" w:rsidRDefault="009D5B36">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OFICINA DE CONTROL INTERNO</w:t>
                          </w:r>
                          <w:bookmarkEnd w:id="6"/>
                        </w:p>
                        <w:p w:rsidR="007732BF" w:rsidRDefault="009D5B36">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3- Internos</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Memorando</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13000-18935</w:t>
                          </w:r>
                          <w:bookmarkEnd w:id="9"/>
                        </w:p>
                        <w:p w:rsidR="007732BF" w:rsidRPr="00FC7DD4" w:rsidRDefault="009D5B36">
                          <w:pPr>
                            <w:rPr>
                              <w:rFonts w:ascii="Arial Narrow" w:hAnsi="Arial Narrow"/>
                              <w:sz w:val="18"/>
                            </w:rPr>
                          </w:pPr>
                        </w:p>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2049" type="#_x0000_t202" style="height:66.65pt;margin-left:-3.3pt;margin-top:-4.85pt;mso-wrap-distance-bottom:0;mso-wrap-distance-left:9pt;mso-wrap-distance-right:9pt;mso-wrap-distance-top:0;mso-wrap-style:square;position:absolute;v-text-anchor:top;visibility:visible;width:267.05pt;z-index:251659264" filled="f" strokecolor="white">
              <v:textbox>
                <w:txbxContent>
                  <w:p w:rsidR="007732BF" w:rsidRPr="00FC7DD4">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XXXXXXXX</w:t>
                    </w:r>
                    <w:r>
                      <w:rPr>
                        <w:rFonts w:ascii="Arial Narrow" w:hAnsi="Arial Narrow"/>
                        <w:sz w:val="18"/>
                      </w:rPr>
                      <w:t xml:space="preserve">X  </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 xml:space="preserve">XXXX-XX-XX </w:t>
                    </w:r>
                    <w:r>
                      <w:rPr>
                        <w:rFonts w:ascii="Arial Narrow" w:hAnsi="Arial Narrow"/>
                        <w:sz w:val="18"/>
                      </w:rPr>
                      <w:t>XX:XX</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701726</w:t>
                    </w:r>
                    <w:bookmarkEnd w:id="4"/>
                  </w:p>
                  <w:p w:rsidR="007732BF" w:rsidRPr="00C71928">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RAMIRO AUGUSTO TRIVIÑO</w:t>
                    </w:r>
                    <w:bookmarkEnd w:id="5"/>
                  </w:p>
                  <w:p w:rsidR="007732BF">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XXXXXXXXXXXXXXXXXXXXXXXXXXXXXXX</w:t>
                    </w:r>
                    <w:bookmarkEnd w:id="6"/>
                  </w:p>
                  <w:p w:rsidR="007732BF">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 xml:space="preserve">XXXXXXXX </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XXXXXXXX</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XXXXXX-XXXXX</w:t>
                    </w:r>
                    <w:bookmarkEnd w:id="9"/>
                  </w:p>
                  <w:p w:rsidR="007732BF" w:rsidRPr="00FC7DD4">
                    <w:pPr>
                      <w:rPr>
                        <w:rFonts w:ascii="Arial Narrow" w:hAnsi="Arial Narrow"/>
                        <w:sz w:val="18"/>
                      </w:rPr>
                    </w:pPr>
                  </w:p>
                </w:txbxContent>
              </v:textbox>
            </v:shape>
          </w:pict>
        </mc:Fallback>
      </mc:AlternateContent>
    </w:r>
    <w:r>
      <w:rPr>
        <w:noProof/>
        <w:lang w:val="es-CO" w:eastAsia="es-CO"/>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-85725</wp:posOffset>
              </wp:positionV>
              <wp:extent cx="3391535" cy="846455"/>
              <wp:effectExtent l="8255" t="9525" r="10160"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1535" cy="8464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a:graphicData>
              </a:graphic>
            </wp:anchor>
          </w:drawing>
        </mc:Choice>
        <mc:Fallback>
          <w:pict>
            <v:roundrect id="AutoShape 4" o:spid="_x0000_s2050" style="height:66.65pt;margin-left:-2.35pt;margin-top:-6.75pt;mso-height-percent:0;mso-height-relative:margin;mso-width-percent:0;mso-width-relative:margin;mso-wrap-distance-bottom:0;mso-wrap-distance-left:9pt;mso-wrap-distance-right:9pt;mso-wrap-distance-top:0;mso-wrap-style:square;position:absolute;v-text-anchor:top;visibility:visible;width:267.05pt;z-index:251661312" arcsize="10923f" filled="f"/>
          </w:pict>
        </mc:Fallback>
      </mc:AlternateContent>
    </w:r>
    <w:r>
      <w:rPr>
        <w:noProof/>
        <w:lang w:val="es-CO" w:eastAsia="es-CO"/>
      </w:rPr>
      <w:drawing>
        <wp:inline distT="0" distB="0" distL="0" distR="0">
          <wp:extent cx="1104900" cy="7334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49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444E1"/>
    <w:multiLevelType w:val="multilevel"/>
    <w:tmpl w:val="373C610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9E94C38"/>
    <w:multiLevelType w:val="hybridMultilevel"/>
    <w:tmpl w:val="0FDCAC84"/>
    <w:lvl w:ilvl="0" w:tplc="F6A22F96">
      <w:start w:val="1"/>
      <w:numFmt w:val="bullet"/>
      <w:lvlText w:val=""/>
      <w:lvlJc w:val="left"/>
      <w:pPr>
        <w:ind w:left="360" w:hanging="360"/>
      </w:pPr>
      <w:rPr>
        <w:rFonts w:ascii="Symbol" w:hAnsi="Symbol" w:hint="default"/>
      </w:rPr>
    </w:lvl>
    <w:lvl w:ilvl="1" w:tplc="EF542974" w:tentative="1">
      <w:start w:val="1"/>
      <w:numFmt w:val="bullet"/>
      <w:lvlText w:val="o"/>
      <w:lvlJc w:val="left"/>
      <w:pPr>
        <w:ind w:left="1080" w:hanging="360"/>
      </w:pPr>
      <w:rPr>
        <w:rFonts w:ascii="Courier New" w:hAnsi="Courier New" w:cs="Courier New" w:hint="default"/>
      </w:rPr>
    </w:lvl>
    <w:lvl w:ilvl="2" w:tplc="9B30F628" w:tentative="1">
      <w:start w:val="1"/>
      <w:numFmt w:val="bullet"/>
      <w:lvlText w:val=""/>
      <w:lvlJc w:val="left"/>
      <w:pPr>
        <w:ind w:left="1800" w:hanging="360"/>
      </w:pPr>
      <w:rPr>
        <w:rFonts w:ascii="Wingdings" w:hAnsi="Wingdings" w:hint="default"/>
      </w:rPr>
    </w:lvl>
    <w:lvl w:ilvl="3" w:tplc="27960A2C" w:tentative="1">
      <w:start w:val="1"/>
      <w:numFmt w:val="bullet"/>
      <w:lvlText w:val=""/>
      <w:lvlJc w:val="left"/>
      <w:pPr>
        <w:ind w:left="2520" w:hanging="360"/>
      </w:pPr>
      <w:rPr>
        <w:rFonts w:ascii="Symbol" w:hAnsi="Symbol" w:hint="default"/>
      </w:rPr>
    </w:lvl>
    <w:lvl w:ilvl="4" w:tplc="BBECE478" w:tentative="1">
      <w:start w:val="1"/>
      <w:numFmt w:val="bullet"/>
      <w:lvlText w:val="o"/>
      <w:lvlJc w:val="left"/>
      <w:pPr>
        <w:ind w:left="3240" w:hanging="360"/>
      </w:pPr>
      <w:rPr>
        <w:rFonts w:ascii="Courier New" w:hAnsi="Courier New" w:cs="Courier New" w:hint="default"/>
      </w:rPr>
    </w:lvl>
    <w:lvl w:ilvl="5" w:tplc="7CFC38BC" w:tentative="1">
      <w:start w:val="1"/>
      <w:numFmt w:val="bullet"/>
      <w:lvlText w:val=""/>
      <w:lvlJc w:val="left"/>
      <w:pPr>
        <w:ind w:left="3960" w:hanging="360"/>
      </w:pPr>
      <w:rPr>
        <w:rFonts w:ascii="Wingdings" w:hAnsi="Wingdings" w:hint="default"/>
      </w:rPr>
    </w:lvl>
    <w:lvl w:ilvl="6" w:tplc="D6868AF2" w:tentative="1">
      <w:start w:val="1"/>
      <w:numFmt w:val="bullet"/>
      <w:lvlText w:val=""/>
      <w:lvlJc w:val="left"/>
      <w:pPr>
        <w:ind w:left="4680" w:hanging="360"/>
      </w:pPr>
      <w:rPr>
        <w:rFonts w:ascii="Symbol" w:hAnsi="Symbol" w:hint="default"/>
      </w:rPr>
    </w:lvl>
    <w:lvl w:ilvl="7" w:tplc="D3C006B0" w:tentative="1">
      <w:start w:val="1"/>
      <w:numFmt w:val="bullet"/>
      <w:lvlText w:val="o"/>
      <w:lvlJc w:val="left"/>
      <w:pPr>
        <w:ind w:left="5400" w:hanging="360"/>
      </w:pPr>
      <w:rPr>
        <w:rFonts w:ascii="Courier New" w:hAnsi="Courier New" w:cs="Courier New" w:hint="default"/>
      </w:rPr>
    </w:lvl>
    <w:lvl w:ilvl="8" w:tplc="E02463A0" w:tentative="1">
      <w:start w:val="1"/>
      <w:numFmt w:val="bullet"/>
      <w:lvlText w:val=""/>
      <w:lvlJc w:val="left"/>
      <w:pPr>
        <w:ind w:left="6120" w:hanging="360"/>
      </w:pPr>
      <w:rPr>
        <w:rFonts w:ascii="Wingdings" w:hAnsi="Wingdings" w:hint="default"/>
      </w:rPr>
    </w:lvl>
  </w:abstractNum>
  <w:abstractNum w:abstractNumId="2">
    <w:nsid w:val="6CC33D61"/>
    <w:multiLevelType w:val="hybridMultilevel"/>
    <w:tmpl w:val="0EFACA48"/>
    <w:lvl w:ilvl="0" w:tplc="84F08764">
      <w:start w:val="1"/>
      <w:numFmt w:val="bullet"/>
      <w:lvlText w:val=""/>
      <w:lvlJc w:val="left"/>
      <w:pPr>
        <w:ind w:left="1070" w:hanging="360"/>
      </w:pPr>
      <w:rPr>
        <w:rFonts w:ascii="Symbol" w:hAnsi="Symbol" w:hint="default"/>
      </w:rPr>
    </w:lvl>
    <w:lvl w:ilvl="1" w:tplc="8E0A7CF6" w:tentative="1">
      <w:start w:val="1"/>
      <w:numFmt w:val="bullet"/>
      <w:lvlText w:val="o"/>
      <w:lvlJc w:val="left"/>
      <w:pPr>
        <w:ind w:left="1440" w:hanging="360"/>
      </w:pPr>
      <w:rPr>
        <w:rFonts w:ascii="Courier New" w:hAnsi="Courier New" w:cs="Courier New" w:hint="default"/>
      </w:rPr>
    </w:lvl>
    <w:lvl w:ilvl="2" w:tplc="5414E428" w:tentative="1">
      <w:start w:val="1"/>
      <w:numFmt w:val="bullet"/>
      <w:lvlText w:val=""/>
      <w:lvlJc w:val="left"/>
      <w:pPr>
        <w:ind w:left="2160" w:hanging="360"/>
      </w:pPr>
      <w:rPr>
        <w:rFonts w:ascii="Wingdings" w:hAnsi="Wingdings" w:hint="default"/>
      </w:rPr>
    </w:lvl>
    <w:lvl w:ilvl="3" w:tplc="7F5EBF10" w:tentative="1">
      <w:start w:val="1"/>
      <w:numFmt w:val="bullet"/>
      <w:lvlText w:val=""/>
      <w:lvlJc w:val="left"/>
      <w:pPr>
        <w:ind w:left="2880" w:hanging="360"/>
      </w:pPr>
      <w:rPr>
        <w:rFonts w:ascii="Symbol" w:hAnsi="Symbol" w:hint="default"/>
      </w:rPr>
    </w:lvl>
    <w:lvl w:ilvl="4" w:tplc="7CCAD532" w:tentative="1">
      <w:start w:val="1"/>
      <w:numFmt w:val="bullet"/>
      <w:lvlText w:val="o"/>
      <w:lvlJc w:val="left"/>
      <w:pPr>
        <w:ind w:left="3600" w:hanging="360"/>
      </w:pPr>
      <w:rPr>
        <w:rFonts w:ascii="Courier New" w:hAnsi="Courier New" w:cs="Courier New" w:hint="default"/>
      </w:rPr>
    </w:lvl>
    <w:lvl w:ilvl="5" w:tplc="756637C4" w:tentative="1">
      <w:start w:val="1"/>
      <w:numFmt w:val="bullet"/>
      <w:lvlText w:val=""/>
      <w:lvlJc w:val="left"/>
      <w:pPr>
        <w:ind w:left="4320" w:hanging="360"/>
      </w:pPr>
      <w:rPr>
        <w:rFonts w:ascii="Wingdings" w:hAnsi="Wingdings" w:hint="default"/>
      </w:rPr>
    </w:lvl>
    <w:lvl w:ilvl="6" w:tplc="AC4423F2" w:tentative="1">
      <w:start w:val="1"/>
      <w:numFmt w:val="bullet"/>
      <w:lvlText w:val=""/>
      <w:lvlJc w:val="left"/>
      <w:pPr>
        <w:ind w:left="5040" w:hanging="360"/>
      </w:pPr>
      <w:rPr>
        <w:rFonts w:ascii="Symbol" w:hAnsi="Symbol" w:hint="default"/>
      </w:rPr>
    </w:lvl>
    <w:lvl w:ilvl="7" w:tplc="78C2259E" w:tentative="1">
      <w:start w:val="1"/>
      <w:numFmt w:val="bullet"/>
      <w:lvlText w:val="o"/>
      <w:lvlJc w:val="left"/>
      <w:pPr>
        <w:ind w:left="5760" w:hanging="360"/>
      </w:pPr>
      <w:rPr>
        <w:rFonts w:ascii="Courier New" w:hAnsi="Courier New" w:cs="Courier New" w:hint="default"/>
      </w:rPr>
    </w:lvl>
    <w:lvl w:ilvl="8" w:tplc="AA669276" w:tentative="1">
      <w:start w:val="1"/>
      <w:numFmt w:val="bullet"/>
      <w:lvlText w:val=""/>
      <w:lvlJc w:val="left"/>
      <w:pPr>
        <w:ind w:left="6480" w:hanging="360"/>
      </w:pPr>
      <w:rPr>
        <w:rFonts w:ascii="Wingdings" w:hAnsi="Wingdings" w:hint="default"/>
      </w:rPr>
    </w:lvl>
  </w:abstractNum>
  <w:abstractNum w:abstractNumId="3">
    <w:nsid w:val="7315435D"/>
    <w:multiLevelType w:val="hybridMultilevel"/>
    <w:tmpl w:val="1CAE9B22"/>
    <w:lvl w:ilvl="0" w:tplc="BEBCED5A">
      <w:start w:val="1"/>
      <w:numFmt w:val="bullet"/>
      <w:lvlText w:val=""/>
      <w:lvlJc w:val="left"/>
      <w:pPr>
        <w:ind w:left="720" w:hanging="360"/>
      </w:pPr>
      <w:rPr>
        <w:rFonts w:ascii="Symbol" w:hAnsi="Symbol" w:hint="default"/>
      </w:rPr>
    </w:lvl>
    <w:lvl w:ilvl="1" w:tplc="274856B8" w:tentative="1">
      <w:start w:val="1"/>
      <w:numFmt w:val="bullet"/>
      <w:lvlText w:val="o"/>
      <w:lvlJc w:val="left"/>
      <w:pPr>
        <w:ind w:left="1440" w:hanging="360"/>
      </w:pPr>
      <w:rPr>
        <w:rFonts w:ascii="Courier New" w:hAnsi="Courier New" w:cs="Courier New" w:hint="default"/>
      </w:rPr>
    </w:lvl>
    <w:lvl w:ilvl="2" w:tplc="4894D2C8" w:tentative="1">
      <w:start w:val="1"/>
      <w:numFmt w:val="bullet"/>
      <w:lvlText w:val=""/>
      <w:lvlJc w:val="left"/>
      <w:pPr>
        <w:ind w:left="2160" w:hanging="360"/>
      </w:pPr>
      <w:rPr>
        <w:rFonts w:ascii="Wingdings" w:hAnsi="Wingdings" w:hint="default"/>
      </w:rPr>
    </w:lvl>
    <w:lvl w:ilvl="3" w:tplc="C9C2A830" w:tentative="1">
      <w:start w:val="1"/>
      <w:numFmt w:val="bullet"/>
      <w:lvlText w:val=""/>
      <w:lvlJc w:val="left"/>
      <w:pPr>
        <w:ind w:left="2880" w:hanging="360"/>
      </w:pPr>
      <w:rPr>
        <w:rFonts w:ascii="Symbol" w:hAnsi="Symbol" w:hint="default"/>
      </w:rPr>
    </w:lvl>
    <w:lvl w:ilvl="4" w:tplc="D592D606" w:tentative="1">
      <w:start w:val="1"/>
      <w:numFmt w:val="bullet"/>
      <w:lvlText w:val="o"/>
      <w:lvlJc w:val="left"/>
      <w:pPr>
        <w:ind w:left="3600" w:hanging="360"/>
      </w:pPr>
      <w:rPr>
        <w:rFonts w:ascii="Courier New" w:hAnsi="Courier New" w:cs="Courier New" w:hint="default"/>
      </w:rPr>
    </w:lvl>
    <w:lvl w:ilvl="5" w:tplc="5718CB38" w:tentative="1">
      <w:start w:val="1"/>
      <w:numFmt w:val="bullet"/>
      <w:lvlText w:val=""/>
      <w:lvlJc w:val="left"/>
      <w:pPr>
        <w:ind w:left="4320" w:hanging="360"/>
      </w:pPr>
      <w:rPr>
        <w:rFonts w:ascii="Wingdings" w:hAnsi="Wingdings" w:hint="default"/>
      </w:rPr>
    </w:lvl>
    <w:lvl w:ilvl="6" w:tplc="B344D608" w:tentative="1">
      <w:start w:val="1"/>
      <w:numFmt w:val="bullet"/>
      <w:lvlText w:val=""/>
      <w:lvlJc w:val="left"/>
      <w:pPr>
        <w:ind w:left="5040" w:hanging="360"/>
      </w:pPr>
      <w:rPr>
        <w:rFonts w:ascii="Symbol" w:hAnsi="Symbol" w:hint="default"/>
      </w:rPr>
    </w:lvl>
    <w:lvl w:ilvl="7" w:tplc="6A2224C8" w:tentative="1">
      <w:start w:val="1"/>
      <w:numFmt w:val="bullet"/>
      <w:lvlText w:val="o"/>
      <w:lvlJc w:val="left"/>
      <w:pPr>
        <w:ind w:left="5760" w:hanging="360"/>
      </w:pPr>
      <w:rPr>
        <w:rFonts w:ascii="Courier New" w:hAnsi="Courier New" w:cs="Courier New" w:hint="default"/>
      </w:rPr>
    </w:lvl>
    <w:lvl w:ilvl="8" w:tplc="96584ACC"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1" w:spinCount="100000" w:hashValue="AJ5mpdVGrLqqD22VYX+7kehBI3MA6rIuqZT32JTp0D+LkqMIn4jrOTEOB4UvFeZbJsaph/7CI00Bn4aQeT6Akw==" w:saltValue="rkMsPvHKFAikXqco5uOA0w==" w:algorithmName="SHA-5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0D0"/>
    <w:rsid w:val="000B30D0"/>
    <w:rsid w:val="009D5B36"/>
    <w:rsid w:val="00CB32A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9B85B2EA-213B-4B31-93B0-2EBA49A8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325"/>
    <w:rPr>
      <w:rFonts w:ascii="Arial" w:eastAsia="Times New Roman" w:hAnsi="Arial"/>
      <w:sz w:val="24"/>
      <w:lang w:val="es-ES" w:eastAsia="es-ES"/>
    </w:rPr>
  </w:style>
  <w:style w:type="paragraph" w:styleId="Ttulo1">
    <w:name w:val="heading 1"/>
    <w:basedOn w:val="Normal"/>
    <w:next w:val="Normal"/>
    <w:link w:val="Ttulo1Car"/>
    <w:qFormat/>
    <w:rsid w:val="00785194"/>
    <w:pPr>
      <w:keepNext/>
      <w:spacing w:before="240" w:after="60"/>
      <w:outlineLvl w:val="0"/>
    </w:pPr>
    <w:rPr>
      <w:rFonts w:cs="Arial"/>
      <w:b/>
      <w:bCs/>
      <w:color w:val="FF0000"/>
      <w:kern w:val="32"/>
      <w:sz w:val="32"/>
      <w:szCs w:val="32"/>
    </w:rPr>
  </w:style>
  <w:style w:type="paragraph" w:styleId="Ttulo2">
    <w:name w:val="heading 2"/>
    <w:basedOn w:val="Normal"/>
    <w:next w:val="Normal"/>
    <w:link w:val="Ttulo2Car"/>
    <w:qFormat/>
    <w:rsid w:val="00785194"/>
    <w:pPr>
      <w:keepNext/>
      <w:spacing w:before="240" w:after="60"/>
      <w:outlineLvl w:val="1"/>
    </w:pPr>
    <w:rPr>
      <w:rFonts w:cs="Arial"/>
      <w:b/>
      <w:bCs/>
      <w:i/>
      <w:iCs/>
      <w:color w:val="FF0000"/>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5614"/>
    <w:pPr>
      <w:spacing w:beforeAutospacing="1"/>
      <w:jc w:val="center"/>
    </w:pPr>
    <w:rPr>
      <w:rFonts w:ascii="Tahoma" w:eastAsia="Calibri" w:hAnsi="Tahoma" w:cs="Tahoma"/>
      <w:sz w:val="16"/>
      <w:szCs w:val="16"/>
      <w:lang w:val="es-MX" w:eastAsia="en-US"/>
    </w:rPr>
  </w:style>
  <w:style w:type="character" w:customStyle="1" w:styleId="TextodegloboCar">
    <w:name w:val="Texto de globo Car"/>
    <w:link w:val="Textodeglobo"/>
    <w:uiPriority w:val="99"/>
    <w:semiHidden/>
    <w:rsid w:val="00DB5614"/>
    <w:rPr>
      <w:rFonts w:ascii="Tahoma" w:hAnsi="Tahoma" w:cs="Tahoma"/>
      <w:sz w:val="16"/>
      <w:szCs w:val="16"/>
    </w:rPr>
  </w:style>
  <w:style w:type="paragraph" w:styleId="Encabezado">
    <w:name w:val="header"/>
    <w:basedOn w:val="Normal"/>
    <w:link w:val="Encabezado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EncabezadoCar">
    <w:name w:val="Encabezado Car"/>
    <w:basedOn w:val="Fuentedeprrafopredeter"/>
    <w:link w:val="Encabezado"/>
    <w:uiPriority w:val="99"/>
    <w:rsid w:val="00DB5614"/>
  </w:style>
  <w:style w:type="paragraph" w:styleId="Piedepgina">
    <w:name w:val="footer"/>
    <w:basedOn w:val="Normal"/>
    <w:link w:val="Piedepgina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DB5614"/>
  </w:style>
  <w:style w:type="paragraph" w:styleId="Sangra2detindependiente">
    <w:name w:val="Body Text Indent 2"/>
    <w:basedOn w:val="Normal"/>
    <w:link w:val="Sangra2detindependienteCar"/>
    <w:semiHidden/>
    <w:rsid w:val="00DB5614"/>
    <w:pPr>
      <w:tabs>
        <w:tab w:val="left" w:pos="-720"/>
      </w:tabs>
      <w:suppressAutoHyphens/>
      <w:ind w:left="1490" w:hanging="1560"/>
      <w:jc w:val="both"/>
    </w:pPr>
    <w:rPr>
      <w:sz w:val="22"/>
    </w:rPr>
  </w:style>
  <w:style w:type="character" w:customStyle="1" w:styleId="Sangra2detindependienteCar">
    <w:name w:val="Sangría 2 de t. independiente Car"/>
    <w:link w:val="Sangra2detindependiente"/>
    <w:semiHidden/>
    <w:rsid w:val="00DB5614"/>
    <w:rPr>
      <w:rFonts w:ascii="Arial" w:eastAsia="Times New Roman" w:hAnsi="Arial" w:cs="Times New Roman"/>
      <w:szCs w:val="20"/>
      <w:lang w:val="es-ES" w:eastAsia="es-ES"/>
    </w:rPr>
  </w:style>
  <w:style w:type="paragraph" w:styleId="Sangra3detindependiente">
    <w:name w:val="Body Text Indent 3"/>
    <w:basedOn w:val="Normal"/>
    <w:link w:val="Sangra3detindependienteCar"/>
    <w:semiHidden/>
    <w:rsid w:val="00DB5614"/>
    <w:pPr>
      <w:spacing w:after="120"/>
      <w:ind w:left="283"/>
    </w:pPr>
    <w:rPr>
      <w:sz w:val="16"/>
      <w:szCs w:val="16"/>
    </w:rPr>
  </w:style>
  <w:style w:type="character" w:customStyle="1" w:styleId="Sangra3detindependienteCar">
    <w:name w:val="Sangría 3 de t. independiente Car"/>
    <w:link w:val="Sangra3detindependiente"/>
    <w:semiHidden/>
    <w:rsid w:val="00DB5614"/>
    <w:rPr>
      <w:rFonts w:ascii="Times New Roman" w:eastAsia="Times New Roman" w:hAnsi="Times New Roman" w:cs="Times New Roman"/>
      <w:sz w:val="16"/>
      <w:szCs w:val="16"/>
      <w:lang w:val="es-ES" w:eastAsia="es-ES"/>
    </w:rPr>
  </w:style>
  <w:style w:type="table" w:styleId="Tablaconcuadrcula">
    <w:name w:val="Table Grid"/>
    <w:basedOn w:val="Tablanormal"/>
    <w:uiPriority w:val="59"/>
    <w:rsid w:val="00DB56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padeldocumento">
    <w:name w:val="Document Map"/>
    <w:basedOn w:val="Normal"/>
    <w:link w:val="MapadeldocumentoCar"/>
    <w:uiPriority w:val="99"/>
    <w:semiHidden/>
    <w:unhideWhenUsed/>
    <w:rsid w:val="00197795"/>
    <w:rPr>
      <w:rFonts w:ascii="Tahoma" w:hAnsi="Tahoma" w:cs="Tahoma"/>
      <w:sz w:val="16"/>
      <w:szCs w:val="16"/>
    </w:rPr>
  </w:style>
  <w:style w:type="character" w:customStyle="1" w:styleId="MapadeldocumentoCar">
    <w:name w:val="Mapa del documento Car"/>
    <w:link w:val="Mapadeldocumento"/>
    <w:uiPriority w:val="99"/>
    <w:semiHidden/>
    <w:rsid w:val="00197795"/>
    <w:rPr>
      <w:rFonts w:ascii="Tahoma" w:eastAsia="Times New Roman" w:hAnsi="Tahoma" w:cs="Tahoma"/>
      <w:sz w:val="16"/>
      <w:szCs w:val="16"/>
      <w:lang w:val="es-ES" w:eastAsia="es-ES"/>
    </w:rPr>
  </w:style>
  <w:style w:type="paragraph" w:customStyle="1" w:styleId="CarCarCarCar">
    <w:name w:val="Car Car Car Car"/>
    <w:basedOn w:val="Normal"/>
    <w:rsid w:val="00E46EAC"/>
    <w:pPr>
      <w:spacing w:after="160" w:line="240" w:lineRule="exact"/>
    </w:pPr>
    <w:rPr>
      <w:rFonts w:ascii="Verdana" w:hAnsi="Verdana"/>
      <w:sz w:val="20"/>
      <w:lang w:val="en-US" w:eastAsia="en-US"/>
    </w:rPr>
  </w:style>
  <w:style w:type="character" w:styleId="Hipervnculo">
    <w:name w:val="Hyperlink"/>
    <w:uiPriority w:val="99"/>
    <w:unhideWhenUsed/>
    <w:rsid w:val="00E157F3"/>
    <w:rPr>
      <w:color w:val="0000FF"/>
      <w:u w:val="single"/>
    </w:rPr>
  </w:style>
  <w:style w:type="character" w:customStyle="1" w:styleId="Ttulo1Car">
    <w:name w:val="Título 1 Car"/>
    <w:basedOn w:val="Fuentedeprrafopredeter"/>
    <w:link w:val="Ttulo1"/>
    <w:rsid w:val="00785194"/>
    <w:rPr>
      <w:rFonts w:ascii="Arial" w:eastAsia="Times New Roman" w:hAnsi="Arial" w:cs="Arial"/>
      <w:b/>
      <w:bCs/>
      <w:color w:val="FF0000"/>
      <w:kern w:val="32"/>
      <w:sz w:val="32"/>
      <w:szCs w:val="32"/>
      <w:lang w:val="es-ES" w:eastAsia="es-ES"/>
    </w:rPr>
  </w:style>
  <w:style w:type="character" w:customStyle="1" w:styleId="Ttulo2Car">
    <w:name w:val="Título 2 Car"/>
    <w:basedOn w:val="Fuentedeprrafopredeter"/>
    <w:link w:val="Ttulo2"/>
    <w:rsid w:val="00785194"/>
    <w:rPr>
      <w:rFonts w:ascii="Arial" w:eastAsia="Times New Roman" w:hAnsi="Arial" w:cs="Arial"/>
      <w:b/>
      <w:bCs/>
      <w:i/>
      <w:iCs/>
      <w:color w:val="FF0000"/>
      <w:sz w:val="28"/>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RACIO%20CARRE&#209;O\Escritorio\Formato%20de%20Memo%20Plantilla%202007.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8C52E-E400-4F7F-8F3A-4278E56F6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de Memo Plantilla 2007</Template>
  <TotalTime>1</TotalTime>
  <Pages>7</Pages>
  <Words>2094</Words>
  <Characters>11523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MEMORANDO</vt:lpstr>
    </vt:vector>
  </TitlesOfParts>
  <Company/>
  <LinksUpToDate>false</LinksUpToDate>
  <CharactersWithSpaces>13590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HORACIO CARREÑO</dc:creator>
  <cp:lastModifiedBy>Daniela Maria Hoyos Gomez</cp:lastModifiedBy>
  <cp:revision>2</cp:revision>
  <dcterms:created xsi:type="dcterms:W3CDTF">2015-10-05T21:26:00Z</dcterms:created>
  <dcterms:modified xsi:type="dcterms:W3CDTF">2015-10-05T21:26:00Z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tpl">
    <vt:lpwstr>1429190534693</vt:lpwstr>
  </property>
</Properties>
</file>